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7B994" w14:textId="5592D838" w:rsidR="00D11EF7" w:rsidRPr="002A4FDE" w:rsidRDefault="00197EF0" w:rsidP="00D11EF7">
      <w:pPr>
        <w:keepLines/>
        <w:tabs>
          <w:tab w:val="left" w:pos="567"/>
        </w:tabs>
        <w:overflowPunct/>
        <w:autoSpaceDE/>
        <w:autoSpaceDN/>
        <w:snapToGrid w:val="0"/>
        <w:spacing w:after="0"/>
        <w:textAlignment w:val="auto"/>
        <w:rPr>
          <w:rFonts w:eastAsia="MS Mincho" w:cs="Arial"/>
          <w:b/>
          <w:sz w:val="28"/>
          <w:szCs w:val="28"/>
          <w:highlight w:val="yellow"/>
        </w:rPr>
      </w:pPr>
      <w:bookmarkStart w:id="0" w:name="OLE_LINK10"/>
      <w:bookmarkStart w:id="1" w:name="OLE_LINK11"/>
      <w:bookmarkStart w:id="2" w:name="OLE_LINK16"/>
      <w:bookmarkStart w:id="3" w:name="OLE_LINK17"/>
      <w:r w:rsidRPr="00A079D3">
        <w:rPr>
          <w:rFonts w:cs="Arial"/>
          <w:b/>
          <w:sz w:val="28"/>
          <w:szCs w:val="28"/>
        </w:rPr>
        <w:t xml:space="preserve">3GPP TSG </w:t>
      </w:r>
      <w:r>
        <w:rPr>
          <w:rFonts w:cs="Arial"/>
          <w:b/>
          <w:sz w:val="28"/>
          <w:szCs w:val="28"/>
        </w:rPr>
        <w:t>RAN Meeting #99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6C1BEE">
        <w:rPr>
          <w:rFonts w:eastAsia="MS Mincho" w:cs="Arial"/>
          <w:b/>
          <w:sz w:val="28"/>
          <w:szCs w:val="28"/>
        </w:rPr>
        <w:tab/>
      </w:r>
      <w:r w:rsidR="006C1BEE">
        <w:rPr>
          <w:rFonts w:eastAsia="MS Mincho" w:cs="Arial"/>
          <w:b/>
          <w:sz w:val="28"/>
          <w:szCs w:val="28"/>
        </w:rPr>
        <w:tab/>
      </w:r>
      <w:r w:rsidR="006C1BEE">
        <w:rPr>
          <w:rFonts w:eastAsia="MS Mincho" w:cs="Arial"/>
          <w:b/>
          <w:sz w:val="28"/>
          <w:szCs w:val="28"/>
        </w:rPr>
        <w:tab/>
      </w:r>
      <w:r w:rsidRPr="00A079D3">
        <w:rPr>
          <w:rFonts w:cs="Arial"/>
          <w:b/>
          <w:sz w:val="28"/>
          <w:szCs w:val="28"/>
        </w:rPr>
        <w:t>RP-</w:t>
      </w:r>
      <w:r>
        <w:rPr>
          <w:rFonts w:cs="Arial"/>
          <w:b/>
          <w:sz w:val="28"/>
          <w:szCs w:val="28"/>
        </w:rPr>
        <w:t>230</w:t>
      </w:r>
      <w:r w:rsidR="006C1BEE">
        <w:rPr>
          <w:rFonts w:cs="Arial"/>
          <w:b/>
          <w:sz w:val="28"/>
          <w:szCs w:val="28"/>
        </w:rPr>
        <w:t>14</w:t>
      </w:r>
      <w:r>
        <w:rPr>
          <w:rFonts w:cs="Arial"/>
          <w:b/>
          <w:sz w:val="28"/>
          <w:szCs w:val="28"/>
        </w:rPr>
        <w:t>0</w:t>
      </w:r>
    </w:p>
    <w:p w14:paraId="5E0735B6" w14:textId="585BA04F" w:rsidR="00D11EF7" w:rsidRPr="00A079D3" w:rsidRDefault="00197EF0" w:rsidP="00D11EF7">
      <w:pPr>
        <w:keepLines/>
        <w:tabs>
          <w:tab w:val="left" w:pos="567"/>
        </w:tabs>
        <w:rPr>
          <w:rFonts w:cs="Arial"/>
          <w:b/>
          <w:sz w:val="28"/>
          <w:szCs w:val="28"/>
        </w:rPr>
      </w:pPr>
      <w:r>
        <w:rPr>
          <w:rFonts w:cs="Arial"/>
          <w:b/>
          <w:sz w:val="28"/>
          <w:szCs w:val="28"/>
        </w:rPr>
        <w:t xml:space="preserve">Rotterdam, Netherlands, March 20-23, </w:t>
      </w:r>
      <w:r w:rsidRPr="00A079D3">
        <w:rPr>
          <w:rFonts w:cs="Arial"/>
          <w:b/>
          <w:sz w:val="28"/>
          <w:szCs w:val="28"/>
        </w:rPr>
        <w:t>20</w:t>
      </w:r>
      <w:r>
        <w:rPr>
          <w:rFonts w:cs="Arial"/>
          <w:b/>
          <w:sz w:val="28"/>
          <w:szCs w:val="28"/>
        </w:rPr>
        <w:t>23</w:t>
      </w:r>
    </w:p>
    <w:p w14:paraId="1E7E8945" w14:textId="77777777" w:rsidR="006C1BEE" w:rsidRPr="00A079D3" w:rsidRDefault="006C1BEE" w:rsidP="006C1BEE">
      <w:pPr>
        <w:keepLines/>
        <w:tabs>
          <w:tab w:val="left" w:pos="567"/>
        </w:tabs>
        <w:rPr>
          <w:rStyle w:val="apple-style-span"/>
          <w:rFonts w:cs="Arial"/>
          <w:sz w:val="17"/>
          <w:szCs w:val="17"/>
        </w:rPr>
      </w:pPr>
    </w:p>
    <w:p w14:paraId="7764D648" w14:textId="30A25353" w:rsidR="006C1BEE" w:rsidRPr="00A079D3" w:rsidRDefault="006C1BEE" w:rsidP="006C1BEE">
      <w:pPr>
        <w:keepLines/>
        <w:tabs>
          <w:tab w:val="left" w:pos="567"/>
        </w:tabs>
        <w:rPr>
          <w:b/>
          <w:lang w:val="en-US"/>
        </w:rPr>
      </w:pPr>
      <w:r w:rsidRPr="00A079D3">
        <w:rPr>
          <w:b/>
          <w:lang w:val="en-US"/>
        </w:rPr>
        <w:t>Agenda Item:</w:t>
      </w:r>
      <w:r w:rsidRPr="00A079D3">
        <w:rPr>
          <w:lang w:val="en-US"/>
        </w:rPr>
        <w:tab/>
      </w:r>
      <w:bookmarkStart w:id="4" w:name="Source"/>
      <w:bookmarkEnd w:id="4"/>
      <w:r>
        <w:rPr>
          <w:b/>
          <w:lang w:val="en-US"/>
        </w:rPr>
        <w:t>9.2.</w:t>
      </w:r>
      <w:r w:rsidRPr="00A079D3">
        <w:rPr>
          <w:b/>
          <w:lang w:val="en-US"/>
        </w:rPr>
        <w:t>3</w:t>
      </w:r>
    </w:p>
    <w:p w14:paraId="727D8D87" w14:textId="5797C5FE" w:rsidR="006C1BEE" w:rsidRPr="00A079D3" w:rsidRDefault="006C1BEE" w:rsidP="006C1BEE">
      <w:pPr>
        <w:keepLines/>
        <w:tabs>
          <w:tab w:val="left" w:pos="567"/>
        </w:tabs>
      </w:pPr>
      <w:r w:rsidRPr="00A079D3">
        <w:rPr>
          <w:b/>
        </w:rPr>
        <w:t>Source:</w:t>
      </w:r>
      <w:r w:rsidRPr="00A079D3">
        <w:rPr>
          <w:b/>
        </w:rPr>
        <w:tab/>
      </w:r>
      <w:r w:rsidRPr="00A079D3">
        <w:rPr>
          <w:b/>
        </w:rPr>
        <w:tab/>
      </w:r>
      <w:r w:rsidRPr="00A079D3">
        <w:rPr>
          <w:b/>
        </w:rPr>
        <w:tab/>
      </w:r>
      <w:r>
        <w:rPr>
          <w:b/>
        </w:rPr>
        <w:t>OPPO</w:t>
      </w:r>
    </w:p>
    <w:p w14:paraId="55AB5A2B" w14:textId="29198C36" w:rsidR="006C1BEE" w:rsidRPr="00A079D3" w:rsidRDefault="006C1BEE" w:rsidP="006C1BEE">
      <w:pPr>
        <w:keepLines/>
        <w:tabs>
          <w:tab w:val="left" w:pos="567"/>
        </w:tabs>
      </w:pPr>
      <w:r w:rsidRPr="00A079D3">
        <w:rPr>
          <w:b/>
        </w:rPr>
        <w:t>Title:</w:t>
      </w:r>
      <w:r w:rsidRPr="00A079D3">
        <w:tab/>
      </w:r>
      <w:r w:rsidRPr="00A079D3">
        <w:tab/>
      </w:r>
      <w:r w:rsidRPr="00A079D3">
        <w:tab/>
      </w:r>
      <w:r w:rsidRPr="00A079D3">
        <w:tab/>
      </w:r>
      <w:r w:rsidRPr="006C1BEE">
        <w:rPr>
          <w:b/>
        </w:rPr>
        <w:t>Discussion on ambient IoT</w:t>
      </w:r>
    </w:p>
    <w:p w14:paraId="29AF13A4" w14:textId="361FE1B4" w:rsidR="006C1BEE" w:rsidRDefault="006C1BEE" w:rsidP="006C1BEE">
      <w:pPr>
        <w:keepLines/>
        <w:tabs>
          <w:tab w:val="left" w:pos="567"/>
        </w:tabs>
        <w:rPr>
          <w:b/>
        </w:rPr>
      </w:pPr>
      <w:r w:rsidRPr="00A079D3">
        <w:rPr>
          <w:b/>
        </w:rPr>
        <w:t>Document for:</w:t>
      </w:r>
      <w:bookmarkStart w:id="5" w:name="DocumentFor"/>
      <w:bookmarkEnd w:id="5"/>
      <w:r>
        <w:tab/>
      </w:r>
      <w:r w:rsidRPr="006C1BEE">
        <w:rPr>
          <w:b/>
        </w:rPr>
        <w:t>Discussion</w:t>
      </w:r>
      <w:r>
        <w:rPr>
          <w:b/>
        </w:rPr>
        <w:t xml:space="preserve"> &amp; </w:t>
      </w:r>
      <w:r w:rsidRPr="006C1BEE">
        <w:rPr>
          <w:b/>
        </w:rPr>
        <w:t>Decision</w:t>
      </w:r>
    </w:p>
    <w:p w14:paraId="5EE8742D" w14:textId="77777777" w:rsidR="008D17D0" w:rsidRDefault="008D17D0" w:rsidP="008D17D0">
      <w:pPr>
        <w:pStyle w:val="1"/>
      </w:pPr>
      <w:bookmarkStart w:id="6" w:name="_Ref488331639"/>
      <w:bookmarkEnd w:id="0"/>
      <w:bookmarkEnd w:id="1"/>
      <w:bookmarkEnd w:id="2"/>
      <w:bookmarkEnd w:id="3"/>
      <w:r>
        <w:t>Introduction</w:t>
      </w:r>
      <w:bookmarkEnd w:id="6"/>
    </w:p>
    <w:p w14:paraId="113A81B6" w14:textId="1E89F627" w:rsidR="00E13183" w:rsidRDefault="008D6B7A" w:rsidP="008D17D0">
      <w:pPr>
        <w:pStyle w:val="a7"/>
        <w:spacing w:before="120"/>
        <w:rPr>
          <w:rFonts w:eastAsia="宋体" w:cs="Times New Roman"/>
        </w:rPr>
      </w:pPr>
      <w:r>
        <w:rPr>
          <w:rFonts w:eastAsia="宋体" w:cs="Times New Roman"/>
        </w:rPr>
        <w:t>In this contribution</w:t>
      </w:r>
      <w:r w:rsidR="001B5C54">
        <w:rPr>
          <w:rFonts w:eastAsia="宋体" w:cs="Times New Roman"/>
        </w:rPr>
        <w:t xml:space="preserve">, we further discuss </w:t>
      </w:r>
      <w:r w:rsidR="00425634">
        <w:rPr>
          <w:rFonts w:eastAsia="宋体" w:cs="Times New Roman"/>
        </w:rPr>
        <w:t xml:space="preserve">ambient IoT about the </w:t>
      </w:r>
      <w:r w:rsidR="001B5C54">
        <w:rPr>
          <w:rFonts w:eastAsia="宋体" w:cs="Times New Roman"/>
        </w:rPr>
        <w:t>use cases for RAN study, the deployment scenarios, device categorization and design target</w:t>
      </w:r>
      <w:r w:rsidR="00E13183">
        <w:rPr>
          <w:rFonts w:eastAsia="宋体" w:cs="Times New Roman"/>
        </w:rPr>
        <w:t>. Then</w:t>
      </w:r>
      <w:r w:rsidR="00135113">
        <w:rPr>
          <w:rFonts w:eastAsia="宋体" w:cs="Times New Roman"/>
        </w:rPr>
        <w:t>,</w:t>
      </w:r>
      <w:r w:rsidR="00E13183">
        <w:rPr>
          <w:rFonts w:eastAsia="宋体" w:cs="Times New Roman"/>
        </w:rPr>
        <w:t xml:space="preserve"> we will discuss the deployment scenario and the device categorization</w:t>
      </w:r>
      <w:r w:rsidR="001B5C54">
        <w:rPr>
          <w:rFonts w:eastAsia="宋体" w:cs="Times New Roman"/>
        </w:rPr>
        <w:t xml:space="preserve"> for ambient IoT</w:t>
      </w:r>
      <w:r w:rsidR="00E13183">
        <w:rPr>
          <w:rFonts w:eastAsia="宋体" w:cs="Times New Roman"/>
        </w:rPr>
        <w:t xml:space="preserve">. </w:t>
      </w:r>
    </w:p>
    <w:p w14:paraId="2D3F536F" w14:textId="1BC2ECA6" w:rsidR="00296D50" w:rsidRDefault="001B5C54" w:rsidP="008D719F">
      <w:pPr>
        <w:pStyle w:val="1"/>
      </w:pPr>
      <w:r>
        <w:t>Use cases for RAN study</w:t>
      </w:r>
    </w:p>
    <w:p w14:paraId="388EE1B6" w14:textId="1B9B0FB2" w:rsidR="005F40A1" w:rsidRDefault="005F40A1" w:rsidP="005F40A1">
      <w:pPr>
        <w:pStyle w:val="a7"/>
        <w:spacing w:before="120"/>
        <w:rPr>
          <w:rFonts w:eastAsia="宋体" w:cs="Times New Roman"/>
        </w:rPr>
      </w:pPr>
      <w:r>
        <w:rPr>
          <w:rFonts w:eastAsia="宋体" w:cs="Times New Roman"/>
        </w:rPr>
        <w:t xml:space="preserve">More than 30 use cases and traffic scenarios have been agreed in SA1 after SA1#101 meeting, including: </w:t>
      </w:r>
    </w:p>
    <w:p w14:paraId="5C75E652" w14:textId="77777777" w:rsidR="005F40A1" w:rsidRDefault="005F40A1" w:rsidP="005F40A1">
      <w:pPr>
        <w:pStyle w:val="a7"/>
        <w:numPr>
          <w:ilvl w:val="1"/>
          <w:numId w:val="13"/>
        </w:numPr>
        <w:spacing w:before="120"/>
        <w:rPr>
          <w:rFonts w:eastAsia="宋体" w:cs="Times New Roman"/>
        </w:rPr>
      </w:pPr>
      <w:r>
        <w:rPr>
          <w:rFonts w:eastAsia="宋体" w:cs="Times New Roman"/>
        </w:rPr>
        <w:t xml:space="preserve">e.g., </w:t>
      </w:r>
      <w:r>
        <w:t>automated warehousing, medical instruments inventory management and positioning,</w:t>
      </w:r>
      <w:r>
        <w:rPr>
          <w:rFonts w:eastAsia="宋体" w:cs="Times New Roman"/>
        </w:rPr>
        <w:t xml:space="preserve"> smart grid, </w:t>
      </w:r>
      <w:r w:rsidRPr="00B40EEF">
        <w:rPr>
          <w:rFonts w:eastAsia="宋体" w:cs="Times New Roman"/>
        </w:rPr>
        <w:t>non-public network for logistics, Intralogistics in automobile manufacturing,</w:t>
      </w:r>
      <w:r w:rsidRPr="00896A7C">
        <w:t xml:space="preserve"> </w:t>
      </w:r>
      <w:r w:rsidRPr="00A4337B">
        <w:t>automated supply distribution</w:t>
      </w:r>
      <w:r>
        <w:t>,</w:t>
      </w:r>
      <w:r w:rsidRPr="00B40EEF">
        <w:rPr>
          <w:rFonts w:eastAsia="宋体" w:cs="Times New Roman" w:hint="eastAsia"/>
        </w:rPr>
        <w:t xml:space="preserve"> </w:t>
      </w:r>
      <w:r>
        <w:t>b</w:t>
      </w:r>
      <w:r w:rsidRPr="00A4337B">
        <w:t xml:space="preserve">ase </w:t>
      </w:r>
      <w:r>
        <w:t>s</w:t>
      </w:r>
      <w:r w:rsidRPr="00A4337B">
        <w:t xml:space="preserve">tation </w:t>
      </w:r>
      <w:r>
        <w:t>m</w:t>
      </w:r>
      <w:r w:rsidRPr="00A4337B">
        <w:t xml:space="preserve">achine </w:t>
      </w:r>
      <w:r>
        <w:t>r</w:t>
      </w:r>
      <w:r w:rsidRPr="00A4337B">
        <w:t xml:space="preserve">oom </w:t>
      </w:r>
      <w:r>
        <w:t>e</w:t>
      </w:r>
      <w:r w:rsidRPr="00A4337B">
        <w:t xml:space="preserve">nvironmental </w:t>
      </w:r>
      <w:r>
        <w:t>s</w:t>
      </w:r>
      <w:r w:rsidRPr="00A4337B">
        <w:t>upervision</w:t>
      </w:r>
      <w:r>
        <w:rPr>
          <w:rFonts w:eastAsia="宋体" w:cs="Times New Roman"/>
        </w:rPr>
        <w:t xml:space="preserve">, personal belongings finding, </w:t>
      </w:r>
      <w:r w:rsidRPr="00A4337B">
        <w:t>Indoor positioning</w:t>
      </w:r>
      <w:r>
        <w:t>,</w:t>
      </w:r>
      <w:r w:rsidRPr="00896A7C">
        <w:t xml:space="preserve"> </w:t>
      </w:r>
      <w:r w:rsidRPr="00A4337B">
        <w:t>smart laundry</w:t>
      </w:r>
      <w:r>
        <w:t>,</w:t>
      </w:r>
      <w:r w:rsidRPr="00B40EEF">
        <w:rPr>
          <w:rFonts w:eastAsia="宋体" w:cs="Times New Roman" w:hint="eastAsia"/>
        </w:rPr>
        <w:t xml:space="preserve"> sensor</w:t>
      </w:r>
      <w:r w:rsidRPr="00B40EEF">
        <w:rPr>
          <w:rFonts w:eastAsia="宋体" w:cs="Times New Roman"/>
        </w:rPr>
        <w:t>s in smart home</w:t>
      </w:r>
      <w:r w:rsidRPr="00B40EEF">
        <w:rPr>
          <w:rFonts w:eastAsia="宋体" w:cs="Times New Roman" w:hint="eastAsia"/>
        </w:rPr>
        <w:t>s</w:t>
      </w:r>
      <w:r w:rsidRPr="00B40EEF">
        <w:rPr>
          <w:rFonts w:eastAsia="宋体" w:cs="Times New Roman"/>
        </w:rPr>
        <w:t xml:space="preserve">, </w:t>
      </w:r>
      <w:r>
        <w:rPr>
          <w:rFonts w:eastAsia="宋体" w:cs="Times New Roman"/>
        </w:rPr>
        <w:t>f</w:t>
      </w:r>
      <w:r w:rsidRPr="00B40EEF">
        <w:rPr>
          <w:rFonts w:eastAsia="宋体" w:cs="Times New Roman"/>
        </w:rPr>
        <w:t xml:space="preserve">lower </w:t>
      </w:r>
      <w:r>
        <w:rPr>
          <w:rFonts w:eastAsia="宋体" w:cs="Times New Roman"/>
        </w:rPr>
        <w:t>a</w:t>
      </w:r>
      <w:r w:rsidRPr="00B40EEF">
        <w:rPr>
          <w:rFonts w:eastAsia="宋体" w:cs="Times New Roman"/>
        </w:rPr>
        <w:t>uction</w:t>
      </w:r>
      <w:r>
        <w:rPr>
          <w:rFonts w:eastAsia="宋体" w:cs="Times New Roman"/>
        </w:rPr>
        <w:t>,</w:t>
      </w:r>
      <w:r w:rsidRPr="00560F15">
        <w:t xml:space="preserve"> </w:t>
      </w:r>
      <w:r w:rsidRPr="00033194">
        <w:t>Fresh Food Supply Chain</w:t>
      </w:r>
      <w:r>
        <w:t>,</w:t>
      </w:r>
      <w:r w:rsidRPr="00560F15">
        <w:t xml:space="preserve"> </w:t>
      </w:r>
      <w:r>
        <w:t>Forest Fire Monitoring,</w:t>
      </w:r>
      <w:r w:rsidRPr="008531F8">
        <w:t xml:space="preserve"> </w:t>
      </w:r>
      <w:r w:rsidRPr="00187132">
        <w:t>Smart Agriculture</w:t>
      </w:r>
      <w:r>
        <w:t>,</w:t>
      </w:r>
      <w:r w:rsidRPr="008531F8">
        <w:t xml:space="preserve"> </w:t>
      </w:r>
      <w:r>
        <w:t>M</w:t>
      </w:r>
      <w:r w:rsidRPr="009D061E">
        <w:t xml:space="preserve">useum </w:t>
      </w:r>
      <w:r>
        <w:t>G</w:t>
      </w:r>
      <w:r w:rsidRPr="009D061E">
        <w:t>uide</w:t>
      </w:r>
      <w:r>
        <w:t>,</w:t>
      </w:r>
      <w:r w:rsidRPr="008531F8">
        <w:t xml:space="preserve"> </w:t>
      </w:r>
      <w:r w:rsidRPr="00187132">
        <w:t>smart grazing dairy farming</w:t>
      </w:r>
      <w:r>
        <w:t>,</w:t>
      </w:r>
      <w:r w:rsidRPr="008531F8">
        <w:t xml:space="preserve"> </w:t>
      </w:r>
      <w:r w:rsidRPr="00187132">
        <w:t>smart pig farm</w:t>
      </w:r>
      <w:r>
        <w:t>,</w:t>
      </w:r>
      <w:r w:rsidRPr="008531F8">
        <w:t xml:space="preserve"> </w:t>
      </w:r>
      <w:r w:rsidRPr="00187132">
        <w:t>smart manhole cover safety monitoring</w:t>
      </w:r>
      <w:r>
        <w:t>,</w:t>
      </w:r>
      <w:r w:rsidRPr="008531F8">
        <w:t xml:space="preserve"> </w:t>
      </w:r>
      <w:r w:rsidRPr="00187132">
        <w:t>smart bridge health monitoring</w:t>
      </w:r>
      <w:r>
        <w:t>,</w:t>
      </w:r>
      <w:r w:rsidRPr="008531F8">
        <w:t xml:space="preserve"> </w:t>
      </w:r>
      <w:r w:rsidRPr="000D316A">
        <w:t>Elderly Health Care</w:t>
      </w:r>
      <w:r>
        <w:t>,</w:t>
      </w:r>
      <w:r w:rsidRPr="008531F8">
        <w:t xml:space="preserve"> </w:t>
      </w:r>
      <w:r>
        <w:t>end-to-end logistics,</w:t>
      </w:r>
      <w:r w:rsidRPr="008531F8">
        <w:t xml:space="preserve"> </w:t>
      </w:r>
      <w:r>
        <w:t>pressure powered switch</w:t>
      </w:r>
      <w:r>
        <w:rPr>
          <w:rFonts w:eastAsia="宋体" w:cs="Times New Roman"/>
        </w:rPr>
        <w:t xml:space="preserve"> </w:t>
      </w:r>
      <w:r w:rsidRPr="00896A7C">
        <w:rPr>
          <w:rFonts w:eastAsia="宋体" w:cs="Times New Roman"/>
        </w:rPr>
        <w:t>etc.</w:t>
      </w:r>
    </w:p>
    <w:p w14:paraId="6B334F6B" w14:textId="55D0E119" w:rsidR="001B5C54" w:rsidRPr="005F40A1" w:rsidRDefault="005F40A1" w:rsidP="001B5C54">
      <w:r>
        <w:t>In RAN plenary meeting 98e, the following have been agreed for use cases grouping.</w:t>
      </w:r>
    </w:p>
    <w:p w14:paraId="7D86C1DC" w14:textId="77777777" w:rsidR="004761B9" w:rsidRDefault="004761B9" w:rsidP="004761B9">
      <w:pPr>
        <w:spacing w:after="180" w:line="252" w:lineRule="auto"/>
        <w:contextualSpacing/>
        <w:rPr>
          <w:rFonts w:ascii="Times New Roman" w:hAnsi="Times New Roman"/>
          <w:b/>
          <w:bCs/>
          <w:i/>
          <w:iCs/>
          <w:lang w:eastAsia="ja-JP"/>
        </w:rPr>
      </w:pPr>
      <w:r>
        <w:rPr>
          <w:rFonts w:ascii="Times New Roman" w:hAnsi="Times New Roman"/>
          <w:b/>
          <w:bCs/>
          <w:i/>
          <w:iCs/>
          <w:lang w:eastAsia="ja-JP"/>
        </w:rPr>
        <w:t>Agreement:</w:t>
      </w:r>
    </w:p>
    <w:p w14:paraId="35C807A3" w14:textId="77777777" w:rsidR="004761B9" w:rsidRDefault="004761B9" w:rsidP="004761B9">
      <w:pPr>
        <w:numPr>
          <w:ilvl w:val="0"/>
          <w:numId w:val="27"/>
        </w:numPr>
        <w:overflowPunct/>
        <w:autoSpaceDE/>
        <w:autoSpaceDN/>
        <w:adjustRightInd/>
        <w:spacing w:after="180" w:line="252" w:lineRule="auto"/>
        <w:ind w:left="1440"/>
        <w:contextualSpacing/>
        <w:textAlignment w:val="auto"/>
        <w:rPr>
          <w:rFonts w:ascii="Times New Roman" w:hAnsi="Times New Roman"/>
          <w:lang w:eastAsia="ja-JP"/>
        </w:rPr>
      </w:pPr>
      <w:r>
        <w:rPr>
          <w:rFonts w:ascii="Times New Roman" w:hAnsi="Times New Roman"/>
          <w:lang w:eastAsia="ja-JP"/>
        </w:rPr>
        <w:t>Define the groups of Grouping A as follows, as a start point:</w:t>
      </w:r>
    </w:p>
    <w:p w14:paraId="55D9D5A6" w14:textId="77777777" w:rsidR="004761B9" w:rsidRDefault="004761B9" w:rsidP="004761B9">
      <w:pPr>
        <w:numPr>
          <w:ilvl w:val="1"/>
          <w:numId w:val="27"/>
        </w:numPr>
        <w:overflowPunct/>
        <w:autoSpaceDE/>
        <w:autoSpaceDN/>
        <w:adjustRightInd/>
        <w:spacing w:after="180" w:line="252" w:lineRule="auto"/>
        <w:ind w:left="2160"/>
        <w:contextualSpacing/>
        <w:textAlignment w:val="auto"/>
        <w:rPr>
          <w:rFonts w:ascii="Times New Roman" w:hAnsi="Times New Roman"/>
          <w:lang w:eastAsia="ja-JP"/>
        </w:rPr>
      </w:pPr>
      <w:r>
        <w:rPr>
          <w:rFonts w:ascii="Times New Roman" w:hAnsi="Times New Roman"/>
          <w:lang w:eastAsia="ja-JP"/>
        </w:rPr>
        <w:t>Indoor</w:t>
      </w:r>
    </w:p>
    <w:p w14:paraId="20E62E8D" w14:textId="77777777" w:rsidR="004761B9" w:rsidRDefault="004761B9" w:rsidP="004761B9">
      <w:pPr>
        <w:numPr>
          <w:ilvl w:val="1"/>
          <w:numId w:val="27"/>
        </w:numPr>
        <w:overflowPunct/>
        <w:autoSpaceDE/>
        <w:autoSpaceDN/>
        <w:adjustRightInd/>
        <w:spacing w:after="180" w:line="252" w:lineRule="auto"/>
        <w:ind w:left="2160"/>
        <w:contextualSpacing/>
        <w:textAlignment w:val="auto"/>
        <w:rPr>
          <w:rFonts w:ascii="Times New Roman" w:hAnsi="Times New Roman"/>
          <w:lang w:eastAsia="ja-JP"/>
        </w:rPr>
      </w:pPr>
      <w:r>
        <w:rPr>
          <w:rFonts w:ascii="Times New Roman" w:hAnsi="Times New Roman"/>
          <w:lang w:eastAsia="ja-JP"/>
        </w:rPr>
        <w:t>Outdoor</w:t>
      </w:r>
    </w:p>
    <w:p w14:paraId="3994AA9E" w14:textId="77777777" w:rsidR="004761B9" w:rsidRDefault="004761B9" w:rsidP="004761B9">
      <w:pPr>
        <w:numPr>
          <w:ilvl w:val="1"/>
          <w:numId w:val="27"/>
        </w:numPr>
        <w:overflowPunct/>
        <w:autoSpaceDE/>
        <w:autoSpaceDN/>
        <w:adjustRightInd/>
        <w:spacing w:after="180" w:line="252" w:lineRule="auto"/>
        <w:ind w:left="2160"/>
        <w:contextualSpacing/>
        <w:textAlignment w:val="auto"/>
        <w:rPr>
          <w:rFonts w:ascii="Times New Roman" w:hAnsi="Times New Roman"/>
          <w:lang w:eastAsia="ja-JP"/>
        </w:rPr>
      </w:pPr>
      <w:r>
        <w:rPr>
          <w:rFonts w:ascii="Times New Roman" w:hAnsi="Times New Roman"/>
          <w:lang w:eastAsia="ja-JP"/>
        </w:rPr>
        <w:t>Indoor/outdoor</w:t>
      </w:r>
    </w:p>
    <w:p w14:paraId="17624F9C" w14:textId="77777777" w:rsidR="004761B9" w:rsidRDefault="004761B9" w:rsidP="004761B9">
      <w:pPr>
        <w:numPr>
          <w:ilvl w:val="0"/>
          <w:numId w:val="27"/>
        </w:numPr>
        <w:overflowPunct/>
        <w:autoSpaceDE/>
        <w:autoSpaceDN/>
        <w:adjustRightInd/>
        <w:spacing w:after="180" w:line="252" w:lineRule="auto"/>
        <w:ind w:left="1440"/>
        <w:contextualSpacing/>
        <w:textAlignment w:val="auto"/>
        <w:rPr>
          <w:rFonts w:ascii="Times New Roman" w:hAnsi="Times New Roman"/>
          <w:lang w:eastAsia="ja-JP"/>
        </w:rPr>
      </w:pPr>
      <w:bookmarkStart w:id="7" w:name="OLE_LINK1"/>
      <w:bookmarkStart w:id="8" w:name="OLE_LINK2"/>
      <w:r>
        <w:rPr>
          <w:rFonts w:ascii="Times New Roman" w:hAnsi="Times New Roman"/>
          <w:lang w:eastAsia="ja-JP"/>
        </w:rPr>
        <w:t>Define the groups of Grouping B as follows, as a start point:</w:t>
      </w:r>
    </w:p>
    <w:p w14:paraId="3194CFD7" w14:textId="77777777" w:rsidR="004761B9" w:rsidRDefault="004761B9" w:rsidP="004761B9">
      <w:pPr>
        <w:numPr>
          <w:ilvl w:val="1"/>
          <w:numId w:val="27"/>
        </w:numPr>
        <w:overflowPunct/>
        <w:autoSpaceDE/>
        <w:autoSpaceDN/>
        <w:adjustRightInd/>
        <w:spacing w:after="180" w:line="252" w:lineRule="auto"/>
        <w:ind w:left="2160"/>
        <w:contextualSpacing/>
        <w:textAlignment w:val="auto"/>
        <w:rPr>
          <w:rFonts w:ascii="Times New Roman" w:hAnsi="Times New Roman"/>
          <w:lang w:eastAsia="ja-JP"/>
        </w:rPr>
      </w:pPr>
      <w:r>
        <w:rPr>
          <w:rFonts w:ascii="Times New Roman" w:hAnsi="Times New Roman"/>
          <w:lang w:eastAsia="ja-JP"/>
        </w:rPr>
        <w:t>Inventory</w:t>
      </w:r>
    </w:p>
    <w:p w14:paraId="34F63F7A" w14:textId="77777777" w:rsidR="004761B9" w:rsidRDefault="004761B9" w:rsidP="004761B9">
      <w:pPr>
        <w:numPr>
          <w:ilvl w:val="1"/>
          <w:numId w:val="27"/>
        </w:numPr>
        <w:overflowPunct/>
        <w:autoSpaceDE/>
        <w:autoSpaceDN/>
        <w:adjustRightInd/>
        <w:spacing w:after="180" w:line="252" w:lineRule="auto"/>
        <w:ind w:left="2160"/>
        <w:contextualSpacing/>
        <w:textAlignment w:val="auto"/>
        <w:rPr>
          <w:rFonts w:ascii="Times New Roman" w:hAnsi="Times New Roman"/>
          <w:lang w:eastAsia="ja-JP"/>
        </w:rPr>
      </w:pPr>
      <w:r>
        <w:rPr>
          <w:rFonts w:ascii="Times New Roman" w:hAnsi="Times New Roman"/>
          <w:lang w:eastAsia="ja-JP"/>
        </w:rPr>
        <w:t>Sensors</w:t>
      </w:r>
    </w:p>
    <w:p w14:paraId="65EDF306" w14:textId="77777777" w:rsidR="004761B9" w:rsidRDefault="004761B9" w:rsidP="004761B9">
      <w:pPr>
        <w:numPr>
          <w:ilvl w:val="1"/>
          <w:numId w:val="27"/>
        </w:numPr>
        <w:overflowPunct/>
        <w:autoSpaceDE/>
        <w:autoSpaceDN/>
        <w:adjustRightInd/>
        <w:spacing w:after="180" w:line="252" w:lineRule="auto"/>
        <w:ind w:left="2160"/>
        <w:contextualSpacing/>
        <w:textAlignment w:val="auto"/>
        <w:rPr>
          <w:rFonts w:ascii="Times New Roman" w:hAnsi="Times New Roman"/>
          <w:lang w:eastAsia="ja-JP"/>
        </w:rPr>
      </w:pPr>
      <w:r>
        <w:rPr>
          <w:rFonts w:ascii="Times New Roman" w:hAnsi="Times New Roman"/>
          <w:lang w:eastAsia="ja-JP"/>
        </w:rPr>
        <w:t>Positioning</w:t>
      </w:r>
    </w:p>
    <w:p w14:paraId="749126DC" w14:textId="77777777" w:rsidR="004761B9" w:rsidRDefault="004761B9" w:rsidP="004761B9">
      <w:pPr>
        <w:numPr>
          <w:ilvl w:val="1"/>
          <w:numId w:val="27"/>
        </w:numPr>
        <w:overflowPunct/>
        <w:autoSpaceDE/>
        <w:autoSpaceDN/>
        <w:adjustRightInd/>
        <w:spacing w:after="180" w:line="252" w:lineRule="auto"/>
        <w:ind w:left="2160"/>
        <w:contextualSpacing/>
        <w:textAlignment w:val="auto"/>
        <w:rPr>
          <w:rFonts w:ascii="Times New Roman" w:hAnsi="Times New Roman"/>
          <w:lang w:eastAsia="ja-JP"/>
        </w:rPr>
      </w:pPr>
      <w:r>
        <w:rPr>
          <w:rFonts w:ascii="Times New Roman" w:hAnsi="Times New Roman"/>
          <w:lang w:eastAsia="ja-JP"/>
        </w:rPr>
        <w:t>Command</w:t>
      </w:r>
    </w:p>
    <w:bookmarkEnd w:id="7"/>
    <w:bookmarkEnd w:id="8"/>
    <w:p w14:paraId="7F8CC585" w14:textId="77777777" w:rsidR="004761B9" w:rsidRDefault="004761B9" w:rsidP="004761B9">
      <w:pPr>
        <w:numPr>
          <w:ilvl w:val="0"/>
          <w:numId w:val="27"/>
        </w:numPr>
        <w:overflowPunct/>
        <w:autoSpaceDE/>
        <w:autoSpaceDN/>
        <w:adjustRightInd/>
        <w:spacing w:after="180" w:line="252" w:lineRule="auto"/>
        <w:ind w:left="1440"/>
        <w:contextualSpacing/>
        <w:textAlignment w:val="auto"/>
        <w:rPr>
          <w:rFonts w:ascii="Times New Roman" w:hAnsi="Times New Roman"/>
          <w:lang w:eastAsia="ja-JP"/>
        </w:rPr>
      </w:pPr>
      <w:r>
        <w:rPr>
          <w:rFonts w:ascii="Times New Roman" w:hAnsi="Times New Roman"/>
          <w:lang w:eastAsia="ja-JP"/>
        </w:rPr>
        <w:t>Whether to incorporate Grouping A and Grouping B according to Approach 1 (include both separately) or Approach 2 (Group first by A, and second by B) will be decided in RAN#99.</w:t>
      </w:r>
    </w:p>
    <w:p w14:paraId="56828C68" w14:textId="77777777" w:rsidR="004761B9" w:rsidRDefault="004761B9" w:rsidP="004761B9">
      <w:pPr>
        <w:numPr>
          <w:ilvl w:val="0"/>
          <w:numId w:val="27"/>
        </w:numPr>
        <w:overflowPunct/>
        <w:autoSpaceDE/>
        <w:autoSpaceDN/>
        <w:adjustRightInd/>
        <w:spacing w:after="180" w:line="252" w:lineRule="auto"/>
        <w:ind w:left="1440"/>
        <w:contextualSpacing/>
        <w:textAlignment w:val="auto"/>
        <w:rPr>
          <w:rFonts w:ascii="Times New Roman" w:hAnsi="Times New Roman"/>
          <w:lang w:eastAsia="ja-JP"/>
        </w:rPr>
      </w:pPr>
      <w:r>
        <w:rPr>
          <w:rFonts w:ascii="Times New Roman" w:hAnsi="Times New Roman"/>
          <w:lang w:eastAsia="ja-JP"/>
        </w:rPr>
        <w:t>Mapping of SA1 use cases to the groups of each grouping will be discussed in the next meeting, including whether RAN needs to attempt that mapping, or only has to define the groups.</w:t>
      </w:r>
    </w:p>
    <w:p w14:paraId="4454485F" w14:textId="77777777" w:rsidR="00C40DAD" w:rsidRDefault="00C40DAD" w:rsidP="001B5C54"/>
    <w:p w14:paraId="3410F314" w14:textId="198B032C" w:rsidR="00345642" w:rsidRDefault="005F40A1" w:rsidP="001B5C54">
      <w:r>
        <w:t xml:space="preserve">It differentiates the use cases with the required function for </w:t>
      </w:r>
      <w:r>
        <w:rPr>
          <w:rFonts w:hint="eastAsia"/>
        </w:rPr>
        <w:t>G</w:t>
      </w:r>
      <w:r>
        <w:t xml:space="preserve">rouping B while with the operation environment for grouping A. </w:t>
      </w:r>
      <w:r w:rsidR="004E2FBA">
        <w:t>From</w:t>
      </w:r>
      <w:r>
        <w:t xml:space="preserve"> the above agreement</w:t>
      </w:r>
      <w:r w:rsidR="004E2FBA">
        <w:t>s</w:t>
      </w:r>
      <w:r>
        <w:t xml:space="preserve">, one of the remaining issues is whether to apply Approach 1 or Approach 2 for grouping. </w:t>
      </w:r>
      <w:r w:rsidR="003C0ABA">
        <w:t xml:space="preserve">In our views, the supported functionality is the most important aspects to define a use case, as for different functionalities, the requirement for the design will be different: it only needs to acquire the identification for the inventory use cases while it needs to support positioning mechanism for the positioning functionality. </w:t>
      </w:r>
      <w:r w:rsidR="00790102">
        <w:t>Large number of</w:t>
      </w:r>
      <w:r w:rsidR="003C0ABA">
        <w:t xml:space="preserve"> devices needs to be handled within very short time for inventory while the power consumption for sensors shall be </w:t>
      </w:r>
      <w:proofErr w:type="gramStart"/>
      <w:r w:rsidR="003C0ABA">
        <w:t>taken into account</w:t>
      </w:r>
      <w:proofErr w:type="gramEnd"/>
      <w:r w:rsidR="003C0ABA">
        <w:t xml:space="preserve"> for the sensors use cases. </w:t>
      </w:r>
      <w:r w:rsidR="00345642">
        <w:t>Hence</w:t>
      </w:r>
      <w:r w:rsidR="003C0ABA">
        <w:t xml:space="preserve">, </w:t>
      </w:r>
      <w:r w:rsidR="00345642">
        <w:t xml:space="preserve">Grouping B shall be applied. In addition, the operation environment (i.e. indoor, outdoor) also have significant impact on the design requirement, e.g., the required coverage, the required connectivity topology. For indoor case, only short </w:t>
      </w:r>
      <w:r w:rsidR="00345642" w:rsidRPr="00790102">
        <w:rPr>
          <w:rFonts w:cs="Arial"/>
        </w:rPr>
        <w:t>communication ranges</w:t>
      </w:r>
      <w:r w:rsidR="006A48CF" w:rsidRPr="00790102">
        <w:rPr>
          <w:rFonts w:cs="Arial"/>
        </w:rPr>
        <w:t xml:space="preserve"> </w:t>
      </w:r>
      <w:r w:rsidR="00345642" w:rsidRPr="00790102">
        <w:rPr>
          <w:rFonts w:cs="Arial"/>
        </w:rPr>
        <w:t>(10-50 meters) are required while medium communication ranges</w:t>
      </w:r>
      <w:r w:rsidR="001D6973" w:rsidRPr="00790102">
        <w:rPr>
          <w:rFonts w:cs="Arial"/>
        </w:rPr>
        <w:t xml:space="preserve"> </w:t>
      </w:r>
      <w:r w:rsidR="00345642" w:rsidRPr="00790102">
        <w:rPr>
          <w:rFonts w:cs="Arial"/>
        </w:rPr>
        <w:t xml:space="preserve">(e.g. up to 250 meters) are needed for outdoor use cases. </w:t>
      </w:r>
      <w:r w:rsidR="00790102">
        <w:rPr>
          <w:rFonts w:cs="Arial"/>
        </w:rPr>
        <w:t xml:space="preserve">They should be equally considered. The staged approach would </w:t>
      </w:r>
      <w:r w:rsidR="00790102">
        <w:rPr>
          <w:rFonts w:cs="Arial"/>
        </w:rPr>
        <w:lastRenderedPageBreak/>
        <w:t>also put unnecessary fragmentation of grouping. Thus,</w:t>
      </w:r>
      <w:r w:rsidR="00345642" w:rsidRPr="00790102">
        <w:rPr>
          <w:rFonts w:cs="Arial"/>
        </w:rPr>
        <w:t xml:space="preserve"> we propose to apply both Grouping A and Grouping B at the same time for use cases grouping (i.e. adopt </w:t>
      </w:r>
      <w:r w:rsidR="00345642" w:rsidRPr="00790102">
        <w:rPr>
          <w:rFonts w:cs="Arial"/>
          <w:lang w:eastAsia="ja-JP"/>
        </w:rPr>
        <w:t>Approach 1</w:t>
      </w:r>
      <w:r w:rsidR="00345642" w:rsidRPr="00790102">
        <w:rPr>
          <w:rFonts w:cs="Arial"/>
        </w:rPr>
        <w:t>).</w:t>
      </w:r>
    </w:p>
    <w:p w14:paraId="76CAE94C" w14:textId="77777777" w:rsidR="00345642" w:rsidRDefault="00345642" w:rsidP="001B5C54">
      <w:pPr>
        <w:rPr>
          <w:b/>
        </w:rPr>
      </w:pPr>
    </w:p>
    <w:p w14:paraId="77727887" w14:textId="63D221B9" w:rsidR="004761B9" w:rsidRPr="00345642" w:rsidRDefault="00345642" w:rsidP="001B5C54">
      <w:pPr>
        <w:rPr>
          <w:b/>
        </w:rPr>
      </w:pPr>
      <w:r w:rsidRPr="00345642">
        <w:rPr>
          <w:b/>
        </w:rPr>
        <w:t xml:space="preserve">Proposal 1: </w:t>
      </w:r>
      <w:r w:rsidR="004E2FBA">
        <w:rPr>
          <w:b/>
        </w:rPr>
        <w:t>In</w:t>
      </w:r>
      <w:r w:rsidR="004E2FBA" w:rsidRPr="004E2FBA">
        <w:rPr>
          <w:b/>
        </w:rPr>
        <w:t xml:space="preserve"> </w:t>
      </w:r>
      <w:r w:rsidR="004E2FBA" w:rsidRPr="00345642">
        <w:rPr>
          <w:b/>
        </w:rPr>
        <w:t xml:space="preserve">grouping </w:t>
      </w:r>
      <w:r w:rsidR="004E2FBA">
        <w:rPr>
          <w:b/>
        </w:rPr>
        <w:t xml:space="preserve">of </w:t>
      </w:r>
      <w:r w:rsidRPr="00345642">
        <w:rPr>
          <w:b/>
        </w:rPr>
        <w:t>use case</w:t>
      </w:r>
      <w:r w:rsidR="004E2FBA">
        <w:rPr>
          <w:b/>
        </w:rPr>
        <w:t>s</w:t>
      </w:r>
      <w:r w:rsidRPr="00345642">
        <w:rPr>
          <w:b/>
        </w:rPr>
        <w:t xml:space="preserve">, </w:t>
      </w:r>
      <w:r w:rsidR="004E2FBA">
        <w:rPr>
          <w:b/>
        </w:rPr>
        <w:t xml:space="preserve">study of Ambient IoT </w:t>
      </w:r>
      <w:r w:rsidRPr="00345642">
        <w:rPr>
          <w:b/>
        </w:rPr>
        <w:t>incorporate</w:t>
      </w:r>
      <w:r w:rsidR="004E2FBA">
        <w:rPr>
          <w:b/>
        </w:rPr>
        <w:t>s</w:t>
      </w:r>
      <w:r w:rsidRPr="00345642">
        <w:rPr>
          <w:b/>
        </w:rPr>
        <w:t xml:space="preserve"> Grouping A and Grouping B according </w:t>
      </w:r>
      <w:r w:rsidR="004E2FBA">
        <w:rPr>
          <w:b/>
        </w:rPr>
        <w:t>per</w:t>
      </w:r>
      <w:r w:rsidRPr="00345642">
        <w:rPr>
          <w:b/>
        </w:rPr>
        <w:t xml:space="preserve"> Approach 1. </w:t>
      </w:r>
    </w:p>
    <w:p w14:paraId="377906A2" w14:textId="77777777" w:rsidR="005F40A1" w:rsidRDefault="005F40A1" w:rsidP="001B5C54"/>
    <w:p w14:paraId="46FEC8B2" w14:textId="4299897A" w:rsidR="00761B48" w:rsidRDefault="0088772D" w:rsidP="001B5C54">
      <w:r>
        <w:t>It is important to derive the design target</w:t>
      </w:r>
      <w:r w:rsidR="00761B48">
        <w:t xml:space="preserve">s by </w:t>
      </w:r>
      <w:r>
        <w:t>utiliz</w:t>
      </w:r>
      <w:r w:rsidR="00761B48">
        <w:t>ing</w:t>
      </w:r>
      <w:r>
        <w:t xml:space="preserve"> </w:t>
      </w:r>
      <w:r w:rsidR="00761B48">
        <w:t>t</w:t>
      </w:r>
      <w:r w:rsidR="0054092A">
        <w:rPr>
          <w:rFonts w:hint="eastAsia"/>
        </w:rPr>
        <w:t>he</w:t>
      </w:r>
      <w:r w:rsidR="0054092A">
        <w:t xml:space="preserve"> KPI as discussed and agreed </w:t>
      </w:r>
      <w:r w:rsidR="006A48CF">
        <w:t>in SA1</w:t>
      </w:r>
      <w:r w:rsidR="00761B48">
        <w:t>.</w:t>
      </w:r>
      <w:r>
        <w:t xml:space="preserve"> </w:t>
      </w:r>
      <w:r w:rsidR="00761B48">
        <w:t>In order to have a clear understanding of the specific requirement of each use case group, m</w:t>
      </w:r>
      <w:r w:rsidR="00761B48" w:rsidRPr="00761B48">
        <w:t>apping of SA1 use cases to each</w:t>
      </w:r>
      <w:r w:rsidR="00761B48">
        <w:t xml:space="preserve"> of the use case</w:t>
      </w:r>
      <w:r w:rsidR="00761B48" w:rsidRPr="00761B48">
        <w:t xml:space="preserve"> group</w:t>
      </w:r>
      <w:r w:rsidR="00761B48">
        <w:t xml:space="preserve"> </w:t>
      </w:r>
      <w:r w:rsidR="00790102">
        <w:t>should</w:t>
      </w:r>
      <w:r w:rsidR="00761B48">
        <w:t xml:space="preserve"> be done.</w:t>
      </w:r>
    </w:p>
    <w:p w14:paraId="25116B8B" w14:textId="02FC6AF4" w:rsidR="008E47C4" w:rsidRPr="00960E7B" w:rsidRDefault="0034031B" w:rsidP="001B5C54">
      <w:r>
        <w:t xml:space="preserve">In </w:t>
      </w:r>
      <w:r w:rsidR="001D6973">
        <w:t>the following, the m</w:t>
      </w:r>
      <w:r w:rsidR="001D6973" w:rsidRPr="00761B48">
        <w:t>apping of SA1 use cases to each</w:t>
      </w:r>
      <w:r w:rsidR="001D6973">
        <w:t xml:space="preserve"> of the use case</w:t>
      </w:r>
      <w:r w:rsidR="001D6973" w:rsidRPr="00761B48">
        <w:t xml:space="preserve"> group</w:t>
      </w:r>
      <w:r w:rsidR="001D6973">
        <w:t xml:space="preserve"> is performed</w:t>
      </w:r>
      <w:r w:rsidR="001B787F">
        <w:t xml:space="preserve"> </w:t>
      </w:r>
      <w:r w:rsidR="00334450">
        <w:t>[9]</w:t>
      </w:r>
      <w:r w:rsidR="001D6973">
        <w:t>. Please note that some of the SA1 use cases may require more than functionality (e.g. some use case requires both inventory and positioning). This kind of use case</w:t>
      </w:r>
      <w:r w:rsidR="00D4640A">
        <w:t>s</w:t>
      </w:r>
      <w:r w:rsidR="00960E7B">
        <w:t xml:space="preserve"> (yellow highlighted in Table 1)</w:t>
      </w:r>
      <w:r w:rsidR="001D6973">
        <w:t xml:space="preserve"> will be grouped based in the main functionality require</w:t>
      </w:r>
      <w:r w:rsidR="001D6973" w:rsidRPr="00960E7B">
        <w:t xml:space="preserve">d. </w:t>
      </w:r>
      <w:r w:rsidR="008E47C4" w:rsidRPr="00960E7B">
        <w:t>T</w:t>
      </w:r>
      <w:r w:rsidR="008E47C4" w:rsidRPr="00960E7B">
        <w:rPr>
          <w:rFonts w:hint="eastAsia"/>
        </w:rPr>
        <w:t>h</w:t>
      </w:r>
      <w:r w:rsidR="008E47C4" w:rsidRPr="00960E7B">
        <w:t>e mapping table</w:t>
      </w:r>
      <w:r w:rsidR="00841E44" w:rsidRPr="00960E7B">
        <w:t xml:space="preserve"> </w:t>
      </w:r>
      <w:r w:rsidR="00D4640A" w:rsidRPr="00960E7B">
        <w:t xml:space="preserve">use </w:t>
      </w:r>
      <w:r w:rsidR="00841E44" w:rsidRPr="00960E7B">
        <w:t xml:space="preserve">the KPI table in </w:t>
      </w:r>
      <w:r w:rsidR="00D4640A" w:rsidRPr="00960E7B">
        <w:t>[2]</w:t>
      </w:r>
      <w:r w:rsidR="00841E44" w:rsidRPr="00960E7B">
        <w:t xml:space="preserve"> as reference</w:t>
      </w:r>
      <w:r w:rsidR="00960E7B" w:rsidRPr="00960E7B">
        <w:t>. It can be updated with small addition agreed in SA#101.</w:t>
      </w:r>
    </w:p>
    <w:p w14:paraId="3D4AB3E3" w14:textId="74BFE63F" w:rsidR="00841E44" w:rsidRDefault="00841E44" w:rsidP="00841E44">
      <w:pPr>
        <w:jc w:val="center"/>
      </w:pPr>
      <w:r w:rsidRPr="00960E7B">
        <w:rPr>
          <w:rFonts w:hint="eastAsia"/>
          <w:lang w:val="sv-SE"/>
        </w:rPr>
        <w:t>Table</w:t>
      </w:r>
      <w:r w:rsidRPr="00960E7B">
        <w:rPr>
          <w:lang w:val="sv-SE"/>
        </w:rPr>
        <w:t xml:space="preserve"> 1</w:t>
      </w:r>
      <w:r w:rsidRPr="00960E7B">
        <w:t>: Ambient IoT use case classification</w:t>
      </w:r>
      <w:r w:rsidR="00020416" w:rsidRPr="00960E7B">
        <w:t xml:space="preserve"> (need further group based on indoor and outdoor)</w:t>
      </w:r>
    </w:p>
    <w:tbl>
      <w:tblPr>
        <w:tblStyle w:val="15"/>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0"/>
        <w:gridCol w:w="5803"/>
      </w:tblGrid>
      <w:tr w:rsidR="00841E44" w14:paraId="50F3C234" w14:textId="77777777" w:rsidTr="00373C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bottom w:val="none" w:sz="0" w:space="0" w:color="auto"/>
            </w:tcBorders>
            <w:shd w:val="clear" w:color="auto" w:fill="D0CECE" w:themeFill="background2" w:themeFillShade="E6"/>
            <w:vAlign w:val="center"/>
          </w:tcPr>
          <w:p w14:paraId="75E3E766" w14:textId="77777777" w:rsidR="00841E44" w:rsidRPr="00BD54F1" w:rsidRDefault="00841E44" w:rsidP="00373C0C">
            <w:pPr>
              <w:rPr>
                <w:lang w:eastAsia="zh-CN"/>
              </w:rPr>
            </w:pPr>
            <w:r>
              <w:rPr>
                <w:lang w:eastAsia="zh-CN"/>
              </w:rPr>
              <w:t xml:space="preserve">Use cases </w:t>
            </w:r>
            <w:r w:rsidRPr="00BD54F1">
              <w:rPr>
                <w:rFonts w:hint="eastAsia"/>
                <w:lang w:eastAsia="zh-CN"/>
              </w:rPr>
              <w:t>C</w:t>
            </w:r>
            <w:r w:rsidRPr="00BD54F1">
              <w:rPr>
                <w:lang w:eastAsia="zh-CN"/>
              </w:rPr>
              <w:t>ategor</w:t>
            </w:r>
            <w:r>
              <w:rPr>
                <w:lang w:eastAsia="zh-CN"/>
              </w:rPr>
              <w:t>ies</w:t>
            </w:r>
          </w:p>
        </w:tc>
        <w:tc>
          <w:tcPr>
            <w:tcW w:w="5808" w:type="dxa"/>
            <w:tcBorders>
              <w:bottom w:val="none" w:sz="0" w:space="0" w:color="auto"/>
            </w:tcBorders>
            <w:shd w:val="clear" w:color="auto" w:fill="D0CECE" w:themeFill="background2" w:themeFillShade="E6"/>
            <w:vAlign w:val="center"/>
          </w:tcPr>
          <w:p w14:paraId="43312F63" w14:textId="77777777" w:rsidR="00841E44" w:rsidRPr="00BD54F1" w:rsidRDefault="00841E44" w:rsidP="00373C0C">
            <w:pPr>
              <w:cnfStyle w:val="100000000000" w:firstRow="1" w:lastRow="0" w:firstColumn="0" w:lastColumn="0" w:oddVBand="0" w:evenVBand="0" w:oddHBand="0" w:evenHBand="0" w:firstRowFirstColumn="0" w:firstRowLastColumn="0" w:lastRowFirstColumn="0" w:lastRowLastColumn="0"/>
              <w:rPr>
                <w:lang w:eastAsia="zh-CN"/>
              </w:rPr>
            </w:pPr>
            <w:r w:rsidRPr="00BD54F1">
              <w:rPr>
                <w:rFonts w:hint="eastAsia"/>
                <w:lang w:eastAsia="zh-CN"/>
              </w:rPr>
              <w:t>U</w:t>
            </w:r>
            <w:r w:rsidRPr="00BD54F1">
              <w:rPr>
                <w:lang w:eastAsia="zh-CN"/>
              </w:rPr>
              <w:t>se case</w:t>
            </w:r>
            <w:r>
              <w:rPr>
                <w:lang w:eastAsia="zh-CN"/>
              </w:rPr>
              <w:t>s</w:t>
            </w:r>
            <w:r w:rsidRPr="00BD54F1">
              <w:rPr>
                <w:lang w:eastAsia="zh-CN"/>
              </w:rPr>
              <w:t xml:space="preserve"> </w:t>
            </w:r>
            <w:r>
              <w:rPr>
                <w:lang w:eastAsia="zh-CN"/>
              </w:rPr>
              <w:t xml:space="preserve">agreed </w:t>
            </w:r>
            <w:r w:rsidRPr="00BD54F1">
              <w:rPr>
                <w:lang w:eastAsia="zh-CN"/>
              </w:rPr>
              <w:t>in TR 22.840</w:t>
            </w:r>
            <w:r>
              <w:rPr>
                <w:lang w:eastAsia="zh-CN"/>
              </w:rPr>
              <w:t xml:space="preserve"> v0.3.0</w:t>
            </w:r>
          </w:p>
        </w:tc>
      </w:tr>
      <w:tr w:rsidR="00841E44" w14:paraId="78887800" w14:textId="77777777" w:rsidTr="00373C0C">
        <w:tc>
          <w:tcPr>
            <w:cnfStyle w:val="001000000000" w:firstRow="0" w:lastRow="0" w:firstColumn="1" w:lastColumn="0" w:oddVBand="0" w:evenVBand="0" w:oddHBand="0" w:evenHBand="0" w:firstRowFirstColumn="0" w:firstRowLastColumn="0" w:lastRowFirstColumn="0" w:lastRowLastColumn="0"/>
            <w:tcW w:w="3823" w:type="dxa"/>
            <w:vAlign w:val="center"/>
          </w:tcPr>
          <w:p w14:paraId="326E2B8B" w14:textId="77777777" w:rsidR="00841E44" w:rsidRPr="00BD54F1" w:rsidRDefault="00841E44" w:rsidP="00373C0C">
            <w:pPr>
              <w:rPr>
                <w:b w:val="0"/>
                <w:bCs w:val="0"/>
                <w:lang w:eastAsia="zh-CN"/>
              </w:rPr>
            </w:pPr>
            <w:r>
              <w:rPr>
                <w:lang w:eastAsia="ja-JP"/>
              </w:rPr>
              <w:t>Inventory</w:t>
            </w:r>
          </w:p>
        </w:tc>
        <w:tc>
          <w:tcPr>
            <w:tcW w:w="5808" w:type="dxa"/>
            <w:vAlign w:val="center"/>
          </w:tcPr>
          <w:p w14:paraId="4789477E" w14:textId="1E6CE352" w:rsidR="00841E44" w:rsidRDefault="00841E44" w:rsidP="00373C0C">
            <w:pPr>
              <w:cnfStyle w:val="000000000000" w:firstRow="0" w:lastRow="0" w:firstColumn="0" w:lastColumn="0" w:oddVBand="0" w:evenVBand="0" w:oddHBand="0" w:evenHBand="0" w:firstRowFirstColumn="0" w:firstRowLastColumn="0" w:lastRowFirstColumn="0" w:lastRowLastColumn="0"/>
              <w:rPr>
                <w:lang w:eastAsia="zh-CN"/>
              </w:rPr>
            </w:pPr>
            <w:r w:rsidRPr="00D4240F">
              <w:rPr>
                <w:rFonts w:hint="eastAsia"/>
                <w:highlight w:val="yellow"/>
                <w:lang w:eastAsia="zh-CN"/>
              </w:rPr>
              <w:t>1</w:t>
            </w:r>
            <w:r>
              <w:rPr>
                <w:lang w:eastAsia="zh-CN"/>
              </w:rPr>
              <w:t xml:space="preserve">; </w:t>
            </w:r>
            <w:r w:rsidRPr="00D4240F">
              <w:rPr>
                <w:highlight w:val="yellow"/>
                <w:lang w:eastAsia="zh-CN"/>
              </w:rPr>
              <w:t>2</w:t>
            </w:r>
            <w:r>
              <w:rPr>
                <w:lang w:eastAsia="zh-CN"/>
              </w:rPr>
              <w:t xml:space="preserve">; 4; </w:t>
            </w:r>
            <w:r w:rsidRPr="00D4240F">
              <w:rPr>
                <w:highlight w:val="yellow"/>
                <w:lang w:eastAsia="zh-CN"/>
              </w:rPr>
              <w:t>5</w:t>
            </w:r>
            <w:r>
              <w:rPr>
                <w:lang w:eastAsia="zh-CN"/>
              </w:rPr>
              <w:t>; 7; 11;</w:t>
            </w:r>
            <w:r w:rsidRPr="00D4240F">
              <w:rPr>
                <w:highlight w:val="yellow"/>
                <w:lang w:eastAsia="zh-CN"/>
              </w:rPr>
              <w:t>16</w:t>
            </w:r>
            <w:r>
              <w:rPr>
                <w:lang w:eastAsia="zh-CN"/>
              </w:rPr>
              <w:t>; 27; traffic scenario 1</w:t>
            </w:r>
            <w:r w:rsidR="00020416">
              <w:rPr>
                <w:lang w:eastAsia="zh-CN"/>
              </w:rPr>
              <w:t>, traffic scenario 3</w:t>
            </w:r>
          </w:p>
        </w:tc>
      </w:tr>
      <w:tr w:rsidR="00841E44" w14:paraId="264B4D00" w14:textId="77777777" w:rsidTr="00373C0C">
        <w:tc>
          <w:tcPr>
            <w:cnfStyle w:val="001000000000" w:firstRow="0" w:lastRow="0" w:firstColumn="1" w:lastColumn="0" w:oddVBand="0" w:evenVBand="0" w:oddHBand="0" w:evenHBand="0" w:firstRowFirstColumn="0" w:firstRowLastColumn="0" w:lastRowFirstColumn="0" w:lastRowLastColumn="0"/>
            <w:tcW w:w="3823" w:type="dxa"/>
            <w:vAlign w:val="center"/>
          </w:tcPr>
          <w:p w14:paraId="26707FED" w14:textId="77777777" w:rsidR="00841E44" w:rsidRPr="00BD54F1" w:rsidRDefault="00841E44" w:rsidP="00373C0C">
            <w:pPr>
              <w:rPr>
                <w:b w:val="0"/>
                <w:bCs w:val="0"/>
                <w:lang w:eastAsia="zh-CN"/>
              </w:rPr>
            </w:pPr>
            <w:r>
              <w:rPr>
                <w:lang w:eastAsia="ja-JP"/>
              </w:rPr>
              <w:t>Sensors</w:t>
            </w:r>
          </w:p>
        </w:tc>
        <w:tc>
          <w:tcPr>
            <w:tcW w:w="5808" w:type="dxa"/>
            <w:vAlign w:val="center"/>
          </w:tcPr>
          <w:p w14:paraId="44E87E8A" w14:textId="77777777" w:rsidR="00841E44" w:rsidRDefault="00841E44" w:rsidP="00373C0C">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Pr>
                <w:lang w:eastAsia="zh-CN"/>
              </w:rPr>
              <w:t>; 6; 13; 15; 17; 18; 19; 20; 22; 23; 24; 25; traffic scenario 2</w:t>
            </w:r>
          </w:p>
        </w:tc>
      </w:tr>
      <w:tr w:rsidR="00841E44" w14:paraId="2FEB36D4" w14:textId="77777777" w:rsidTr="00373C0C">
        <w:tc>
          <w:tcPr>
            <w:cnfStyle w:val="001000000000" w:firstRow="0" w:lastRow="0" w:firstColumn="1" w:lastColumn="0" w:oddVBand="0" w:evenVBand="0" w:oddHBand="0" w:evenHBand="0" w:firstRowFirstColumn="0" w:firstRowLastColumn="0" w:lastRowFirstColumn="0" w:lastRowLastColumn="0"/>
            <w:tcW w:w="3823" w:type="dxa"/>
            <w:vAlign w:val="center"/>
          </w:tcPr>
          <w:p w14:paraId="31D5BCD0" w14:textId="77777777" w:rsidR="00841E44" w:rsidRPr="00BD54F1" w:rsidRDefault="00841E44" w:rsidP="00373C0C">
            <w:pPr>
              <w:rPr>
                <w:b w:val="0"/>
                <w:bCs w:val="0"/>
                <w:lang w:eastAsia="zh-CN"/>
              </w:rPr>
            </w:pPr>
            <w:r>
              <w:rPr>
                <w:lang w:eastAsia="ja-JP"/>
              </w:rPr>
              <w:t>Positioning</w:t>
            </w:r>
          </w:p>
        </w:tc>
        <w:tc>
          <w:tcPr>
            <w:tcW w:w="5808" w:type="dxa"/>
            <w:vAlign w:val="center"/>
          </w:tcPr>
          <w:p w14:paraId="6FB939CC" w14:textId="3541384B" w:rsidR="00841E44" w:rsidRDefault="00841E44" w:rsidP="00373C0C">
            <w:pPr>
              <w:cnfStyle w:val="000000000000" w:firstRow="0" w:lastRow="0" w:firstColumn="0" w:lastColumn="0" w:oddVBand="0" w:evenVBand="0" w:oddHBand="0" w:evenHBand="0" w:firstRowFirstColumn="0" w:firstRowLastColumn="0" w:lastRowFirstColumn="0" w:lastRowLastColumn="0"/>
              <w:rPr>
                <w:lang w:eastAsia="zh-CN"/>
              </w:rPr>
            </w:pPr>
            <w:bookmarkStart w:id="9" w:name="_Hlk126599813"/>
            <w:r>
              <w:rPr>
                <w:lang w:eastAsia="zh-CN"/>
              </w:rPr>
              <w:t>8; 9; 10; 12; 14</w:t>
            </w:r>
            <w:bookmarkEnd w:id="9"/>
            <w:r>
              <w:rPr>
                <w:lang w:eastAsia="zh-CN"/>
              </w:rPr>
              <w:t>; 21;</w:t>
            </w:r>
          </w:p>
        </w:tc>
      </w:tr>
      <w:tr w:rsidR="00841E44" w14:paraId="351D9D98" w14:textId="77777777" w:rsidTr="00373C0C">
        <w:tc>
          <w:tcPr>
            <w:cnfStyle w:val="001000000000" w:firstRow="0" w:lastRow="0" w:firstColumn="1" w:lastColumn="0" w:oddVBand="0" w:evenVBand="0" w:oddHBand="0" w:evenHBand="0" w:firstRowFirstColumn="0" w:firstRowLastColumn="0" w:lastRowFirstColumn="0" w:lastRowLastColumn="0"/>
            <w:tcW w:w="3823" w:type="dxa"/>
            <w:vAlign w:val="center"/>
          </w:tcPr>
          <w:p w14:paraId="6DA33642" w14:textId="77777777" w:rsidR="00841E44" w:rsidRPr="00BD54F1" w:rsidRDefault="00841E44" w:rsidP="00373C0C">
            <w:pPr>
              <w:rPr>
                <w:b w:val="0"/>
                <w:bCs w:val="0"/>
                <w:lang w:eastAsia="zh-CN"/>
              </w:rPr>
            </w:pPr>
            <w:r w:rsidRPr="00B611C1">
              <w:t>Actuator</w:t>
            </w:r>
          </w:p>
        </w:tc>
        <w:tc>
          <w:tcPr>
            <w:tcW w:w="5808" w:type="dxa"/>
            <w:vAlign w:val="center"/>
          </w:tcPr>
          <w:p w14:paraId="29657A9D" w14:textId="77777777" w:rsidR="00841E44" w:rsidRDefault="00841E44" w:rsidP="00373C0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26; 28;</w:t>
            </w:r>
          </w:p>
        </w:tc>
      </w:tr>
    </w:tbl>
    <w:p w14:paraId="3EF5F473" w14:textId="7CAFB20C" w:rsidR="001B5C54" w:rsidRDefault="001B5C54" w:rsidP="001B5C54"/>
    <w:p w14:paraId="2683F8F2" w14:textId="51DC31D7" w:rsidR="001B5C54" w:rsidRDefault="001B5C54" w:rsidP="001B5C54">
      <w:pPr>
        <w:pStyle w:val="1"/>
      </w:pPr>
      <w:r>
        <w:t>Deployment scenarios</w:t>
      </w:r>
    </w:p>
    <w:p w14:paraId="0770F1E8" w14:textId="6D493B73" w:rsidR="001B5C54" w:rsidRDefault="00FD1829" w:rsidP="00FD1829">
      <w:pPr>
        <w:pStyle w:val="2"/>
        <w:tabs>
          <w:tab w:val="clear" w:pos="1994"/>
        </w:tabs>
        <w:spacing w:before="120"/>
        <w:ind w:left="576"/>
      </w:pPr>
      <w:r>
        <w:t>Connectivity topology</w:t>
      </w:r>
    </w:p>
    <w:p w14:paraId="41B3C5B8" w14:textId="069C15E5" w:rsidR="00BA7522" w:rsidRPr="005F40A1" w:rsidRDefault="00BA7522" w:rsidP="00BA7522">
      <w:r>
        <w:t>In RAN plenary meeting 98e, the following have been agreed for connectivity topology.</w:t>
      </w:r>
    </w:p>
    <w:p w14:paraId="56B11C07" w14:textId="7E824384" w:rsidR="00BA7522" w:rsidRDefault="00BA7522" w:rsidP="00BA7522">
      <w:pPr>
        <w:spacing w:after="180" w:line="252" w:lineRule="auto"/>
        <w:contextualSpacing/>
        <w:rPr>
          <w:rFonts w:ascii="Times New Roman" w:hAnsi="Times New Roman"/>
          <w:b/>
          <w:bCs/>
          <w:i/>
          <w:iCs/>
          <w:lang w:eastAsia="ja-JP"/>
        </w:rPr>
      </w:pPr>
      <w:r>
        <w:rPr>
          <w:rFonts w:ascii="Times New Roman" w:hAnsi="Times New Roman"/>
          <w:b/>
          <w:bCs/>
          <w:i/>
          <w:iCs/>
          <w:lang w:eastAsia="ja-JP"/>
        </w:rPr>
        <w:t>Agreement:</w:t>
      </w:r>
    </w:p>
    <w:p w14:paraId="638D16E0" w14:textId="77777777" w:rsidR="00BA7522" w:rsidRDefault="00BA7522" w:rsidP="00BA7522">
      <w:pPr>
        <w:pStyle w:val="ac"/>
        <w:numPr>
          <w:ilvl w:val="0"/>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Topology (1):</w:t>
      </w:r>
      <w:r>
        <w:rPr>
          <w:rFonts w:ascii="Times New Roman" w:hAnsi="Times New Roman"/>
          <w:b/>
          <w:bCs/>
          <w:szCs w:val="21"/>
        </w:rPr>
        <w:t xml:space="preserve"> </w:t>
      </w:r>
      <w:r>
        <w:rPr>
          <w:rFonts w:ascii="Times New Roman" w:hAnsi="Times New Roman"/>
          <w:szCs w:val="21"/>
        </w:rPr>
        <w:t>BS &lt;-&gt; Ambient IoT device</w:t>
      </w:r>
      <w:r>
        <w:t xml:space="preserve"> </w:t>
      </w:r>
    </w:p>
    <w:p w14:paraId="36B38384" w14:textId="77777777" w:rsidR="00BA7522" w:rsidRDefault="00BA7522" w:rsidP="00BA7522">
      <w:pPr>
        <w:pStyle w:val="ac"/>
        <w:numPr>
          <w:ilvl w:val="1"/>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NOTE 1: Includes the possibility of BS Rx and BS Tx in different BSs</w:t>
      </w:r>
    </w:p>
    <w:p w14:paraId="1FC92743" w14:textId="77777777" w:rsidR="00BA7522" w:rsidRDefault="00BA7522" w:rsidP="00BA7522">
      <w:pPr>
        <w:pStyle w:val="ac"/>
        <w:numPr>
          <w:ilvl w:val="0"/>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Topology (2): BS &lt;-&gt; intermediate node &lt;-&gt; Ambient IoT device</w:t>
      </w:r>
      <w:r>
        <w:t xml:space="preserve"> </w:t>
      </w:r>
    </w:p>
    <w:p w14:paraId="02F3F3AF" w14:textId="77777777" w:rsidR="00BA7522" w:rsidRDefault="00BA7522" w:rsidP="00BA7522">
      <w:pPr>
        <w:pStyle w:val="ac"/>
        <w:numPr>
          <w:ilvl w:val="1"/>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NOTE 1: Intermediate node can be relay, IAB, UE, repeater, etc. which is capable of ambient IoT</w:t>
      </w:r>
    </w:p>
    <w:p w14:paraId="63D838D8" w14:textId="77777777" w:rsidR="00BA7522" w:rsidRDefault="00BA7522" w:rsidP="00BA7522">
      <w:pPr>
        <w:pStyle w:val="ac"/>
        <w:numPr>
          <w:ilvl w:val="0"/>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Topology (3): BS &lt;-&gt; assisting node &lt;-&gt; Ambient IoT device &lt;-&gt; BS</w:t>
      </w:r>
      <w:r>
        <w:t xml:space="preserve"> </w:t>
      </w:r>
    </w:p>
    <w:p w14:paraId="7909A01E" w14:textId="77777777" w:rsidR="00BA7522" w:rsidRDefault="00BA7522" w:rsidP="00BA7522">
      <w:pPr>
        <w:pStyle w:val="ac"/>
        <w:numPr>
          <w:ilvl w:val="1"/>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NOTE 1: Assisting node can be relay, IAB, UE, repeater, etc. which is capable of ambient IoT</w:t>
      </w:r>
    </w:p>
    <w:p w14:paraId="01509417" w14:textId="77777777" w:rsidR="00BA7522" w:rsidRDefault="00BA7522" w:rsidP="00BA7522">
      <w:pPr>
        <w:pStyle w:val="ac"/>
        <w:numPr>
          <w:ilvl w:val="1"/>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FFS: If the two BS can be different</w:t>
      </w:r>
    </w:p>
    <w:p w14:paraId="0B4DED22" w14:textId="77777777" w:rsidR="00BA7522" w:rsidRDefault="00BA7522" w:rsidP="00BA7522">
      <w:pPr>
        <w:pStyle w:val="ac"/>
        <w:numPr>
          <w:ilvl w:val="0"/>
          <w:numId w:val="32"/>
        </w:numPr>
        <w:overflowPunct/>
        <w:autoSpaceDE/>
        <w:autoSpaceDN/>
        <w:adjustRightInd/>
        <w:spacing w:after="0"/>
        <w:ind w:firstLineChars="0"/>
        <w:contextualSpacing/>
        <w:jc w:val="left"/>
        <w:textAlignment w:val="auto"/>
        <w:rPr>
          <w:rFonts w:ascii="Times New Roman" w:hAnsi="Times New Roman"/>
          <w:b/>
          <w:bCs/>
          <w:strike/>
          <w:szCs w:val="21"/>
          <w:u w:val="single"/>
        </w:rPr>
      </w:pPr>
      <w:r>
        <w:rPr>
          <w:rFonts w:ascii="Times New Roman" w:hAnsi="Times New Roman"/>
          <w:szCs w:val="21"/>
        </w:rPr>
        <w:t>Topology (4):</w:t>
      </w:r>
      <w:r>
        <w:rPr>
          <w:rFonts w:ascii="Times New Roman" w:hAnsi="Times New Roman"/>
          <w:b/>
          <w:bCs/>
          <w:szCs w:val="21"/>
        </w:rPr>
        <w:t xml:space="preserve"> </w:t>
      </w:r>
      <w:r>
        <w:rPr>
          <w:rFonts w:ascii="Times New Roman" w:hAnsi="Times New Roman"/>
          <w:szCs w:val="21"/>
        </w:rPr>
        <w:t>UE &lt;-&gt; Ambient IoT device</w:t>
      </w:r>
    </w:p>
    <w:p w14:paraId="478EDC5D" w14:textId="77777777" w:rsidR="00BA7522" w:rsidRDefault="00BA7522" w:rsidP="00BA7522">
      <w:pPr>
        <w:pStyle w:val="ac"/>
        <w:numPr>
          <w:ilvl w:val="0"/>
          <w:numId w:val="32"/>
        </w:numPr>
        <w:overflowPunct/>
        <w:autoSpaceDE/>
        <w:autoSpaceDN/>
        <w:adjustRightInd/>
        <w:spacing w:after="0"/>
        <w:ind w:firstLineChars="0"/>
        <w:contextualSpacing/>
        <w:jc w:val="left"/>
        <w:textAlignment w:val="auto"/>
        <w:rPr>
          <w:rFonts w:ascii="Times New Roman" w:hAnsi="Times New Roman"/>
          <w:szCs w:val="21"/>
        </w:rPr>
      </w:pPr>
      <w:r>
        <w:rPr>
          <w:rFonts w:ascii="Times New Roman" w:hAnsi="Times New Roman"/>
          <w:szCs w:val="21"/>
        </w:rPr>
        <w:t>FFS: Topology (5) UE &lt;-&gt; Ambient IoT device &lt;-&gt; {BS or UE}</w:t>
      </w:r>
    </w:p>
    <w:p w14:paraId="4EA8A4CD" w14:textId="77777777" w:rsidR="00BA7522" w:rsidRDefault="00BA7522" w:rsidP="00BA7522">
      <w:pPr>
        <w:spacing w:after="180" w:line="252" w:lineRule="auto"/>
        <w:contextualSpacing/>
        <w:rPr>
          <w:rFonts w:ascii="Times New Roman" w:hAnsi="Times New Roman"/>
          <w:b/>
          <w:bCs/>
          <w:i/>
          <w:iCs/>
          <w:sz w:val="22"/>
          <w:szCs w:val="22"/>
          <w:lang w:eastAsia="ja-JP"/>
        </w:rPr>
      </w:pPr>
    </w:p>
    <w:p w14:paraId="36C739DE" w14:textId="77777777" w:rsidR="00BA7522" w:rsidRDefault="00BA7522" w:rsidP="00BA7522">
      <w:pPr>
        <w:spacing w:before="240" w:after="180" w:line="252" w:lineRule="auto"/>
        <w:contextualSpacing/>
        <w:rPr>
          <w:rFonts w:ascii="Times New Roman" w:hAnsi="Times New Roman"/>
          <w:lang w:eastAsia="ja-JP"/>
        </w:rPr>
      </w:pPr>
      <w:r>
        <w:rPr>
          <w:rFonts w:ascii="Times New Roman" w:hAnsi="Times New Roman"/>
          <w:lang w:eastAsia="ja-JP"/>
        </w:rPr>
        <w:t>NOTE: For potential topology (5), discuss its relation with other topologies, its necessity, etc. in RAN#99.</w:t>
      </w:r>
    </w:p>
    <w:p w14:paraId="1403DAFC" w14:textId="77777777" w:rsidR="00BA7522" w:rsidRDefault="00BA7522" w:rsidP="00BA7522">
      <w:pPr>
        <w:spacing w:before="240" w:after="180" w:line="252" w:lineRule="auto"/>
        <w:contextualSpacing/>
        <w:rPr>
          <w:rFonts w:ascii="Times New Roman" w:hAnsi="Times New Roman"/>
          <w:lang w:eastAsia="ja-JP"/>
        </w:rPr>
      </w:pPr>
      <w:r>
        <w:rPr>
          <w:rFonts w:ascii="Times New Roman" w:hAnsi="Times New Roman"/>
          <w:lang w:eastAsia="ja-JP"/>
        </w:rPr>
        <w:t xml:space="preserve">NOTE for all topologies: The Ambient IoT device may be provided with carrier wave from </w:t>
      </w:r>
      <w:proofErr w:type="gramStart"/>
      <w:r>
        <w:rPr>
          <w:rFonts w:ascii="Times New Roman" w:hAnsi="Times New Roman"/>
          <w:lang w:eastAsia="ja-JP"/>
        </w:rPr>
        <w:t>another</w:t>
      </w:r>
      <w:proofErr w:type="gramEnd"/>
      <w:r>
        <w:rPr>
          <w:rFonts w:ascii="Times New Roman" w:hAnsi="Times New Roman"/>
          <w:lang w:eastAsia="ja-JP"/>
        </w:rPr>
        <w:t xml:space="preserve"> node(s) either inside or outside the topology</w:t>
      </w:r>
    </w:p>
    <w:p w14:paraId="72F4A726" w14:textId="77777777" w:rsidR="00BA7522" w:rsidRDefault="00BA7522" w:rsidP="00BA7522">
      <w:pPr>
        <w:spacing w:before="240" w:after="180" w:line="252" w:lineRule="auto"/>
        <w:contextualSpacing/>
        <w:rPr>
          <w:rFonts w:ascii="Times New Roman" w:hAnsi="Times New Roman"/>
          <w:lang w:eastAsia="ja-JP"/>
        </w:rPr>
      </w:pPr>
      <w:r>
        <w:rPr>
          <w:rFonts w:ascii="Times New Roman" w:hAnsi="Times New Roman"/>
          <w:lang w:eastAsia="ja-JP"/>
        </w:rPr>
        <w:t>NOTE for all topologies: The links in each topology may be bidirectional or unidirectional</w:t>
      </w:r>
    </w:p>
    <w:p w14:paraId="2EBD4016" w14:textId="77777777" w:rsidR="00BA7522" w:rsidRDefault="00BA7522" w:rsidP="00BA7522">
      <w:pPr>
        <w:spacing w:before="240" w:after="180" w:line="252" w:lineRule="auto"/>
        <w:contextualSpacing/>
        <w:rPr>
          <w:rFonts w:ascii="Times New Roman" w:hAnsi="Times New Roman"/>
          <w:lang w:eastAsia="ja-JP"/>
        </w:rPr>
      </w:pPr>
      <w:r>
        <w:rPr>
          <w:rFonts w:ascii="Times New Roman" w:hAnsi="Times New Roman"/>
          <w:lang w:eastAsia="ja-JP"/>
        </w:rPr>
        <w:t>FFS: Whether to consider combination of different topologies in the study.</w:t>
      </w:r>
    </w:p>
    <w:p w14:paraId="2D505965" w14:textId="77777777" w:rsidR="00BA7522" w:rsidRDefault="00BA7522" w:rsidP="00BA7522">
      <w:pPr>
        <w:spacing w:before="240" w:after="180" w:line="252" w:lineRule="auto"/>
        <w:contextualSpacing/>
        <w:rPr>
          <w:rFonts w:ascii="Times New Roman" w:hAnsi="Times New Roman"/>
          <w:lang w:eastAsia="ja-JP"/>
        </w:rPr>
      </w:pPr>
      <w:r>
        <w:rPr>
          <w:rFonts w:ascii="Times New Roman" w:hAnsi="Times New Roman"/>
          <w:lang w:eastAsia="ja-JP"/>
        </w:rPr>
        <w:t>FFS: BS, UE, or assisting node could be multiple BSs, UEs or assisting nodes, respectively.</w:t>
      </w:r>
    </w:p>
    <w:p w14:paraId="2D7AA4B0" w14:textId="2D00A345" w:rsidR="00BA7522" w:rsidRDefault="00BA7522" w:rsidP="00BA7522"/>
    <w:p w14:paraId="0C8466EF" w14:textId="079AF2B1" w:rsidR="00BA7522" w:rsidRDefault="0033380A" w:rsidP="00BA7522">
      <w:bookmarkStart w:id="10" w:name="_Hlk129600206"/>
      <w:r>
        <w:rPr>
          <w:rFonts w:hint="eastAsia"/>
        </w:rPr>
        <w:t>T</w:t>
      </w:r>
      <w:r>
        <w:t>opology 1~4</w:t>
      </w:r>
      <w:bookmarkEnd w:id="10"/>
      <w:r>
        <w:t xml:space="preserve"> in the above agreement can well cover the needed deployment scenarios. In topology 1, the </w:t>
      </w:r>
      <w:proofErr w:type="spellStart"/>
      <w:r>
        <w:t>gNB</w:t>
      </w:r>
      <w:proofErr w:type="spellEnd"/>
      <w:r>
        <w:t xml:space="preserve"> directly communicates with ambient IoT device and in Topology 4, a UE</w:t>
      </w:r>
      <w:r w:rsidRPr="0033380A">
        <w:t xml:space="preserve"> </w:t>
      </w:r>
      <w:r>
        <w:t>communicates with ambient IoT device</w:t>
      </w:r>
      <w:r w:rsidR="005003AC">
        <w:t xml:space="preserve">. In topology 2, ambient IoT device communicate with an </w:t>
      </w:r>
      <w:r w:rsidR="005003AC" w:rsidRPr="005003AC">
        <w:t>intermediate node</w:t>
      </w:r>
      <w:r w:rsidR="005003AC">
        <w:t xml:space="preserve"> and then the data is forward</w:t>
      </w:r>
      <w:r w:rsidR="001924CA">
        <w:t>ed</w:t>
      </w:r>
      <w:r w:rsidR="005003AC">
        <w:t xml:space="preserve"> to the </w:t>
      </w:r>
      <w:proofErr w:type="spellStart"/>
      <w:r w:rsidR="005003AC">
        <w:t>gNB</w:t>
      </w:r>
      <w:proofErr w:type="spellEnd"/>
      <w:r w:rsidR="005003AC">
        <w:t xml:space="preserve"> by the </w:t>
      </w:r>
      <w:r w:rsidR="005003AC" w:rsidRPr="005003AC">
        <w:t>intermediate node</w:t>
      </w:r>
      <w:r w:rsidR="005003AC">
        <w:t>. In topology 3, an</w:t>
      </w:r>
      <w:r w:rsidR="005003AC" w:rsidRPr="005003AC">
        <w:t xml:space="preserve"> assisting node is used to help to provide carrier (if backscattering is used) or to receive the data from the ambient IoT device and forward the data to the </w:t>
      </w:r>
      <w:proofErr w:type="spellStart"/>
      <w:r w:rsidR="005003AC" w:rsidRPr="005003AC">
        <w:t>gNB</w:t>
      </w:r>
      <w:proofErr w:type="spellEnd"/>
      <w:r w:rsidR="005003AC" w:rsidRPr="005003AC">
        <w:t xml:space="preserve">. </w:t>
      </w:r>
      <w:r w:rsidR="005003AC">
        <w:t xml:space="preserve">It can reduce the complexity of the </w:t>
      </w:r>
      <w:proofErr w:type="spellStart"/>
      <w:r w:rsidR="005003AC">
        <w:t>gNB</w:t>
      </w:r>
      <w:proofErr w:type="spellEnd"/>
      <w:r w:rsidR="005003AC">
        <w:t xml:space="preserve"> if an </w:t>
      </w:r>
      <w:r w:rsidR="005003AC" w:rsidRPr="005003AC">
        <w:t>assisting node</w:t>
      </w:r>
      <w:r w:rsidR="005003AC">
        <w:t xml:space="preserve"> is used.</w:t>
      </w:r>
      <w:r w:rsidR="000B0946">
        <w:t xml:space="preserve"> When backscattering is used, it </w:t>
      </w:r>
      <w:r w:rsidR="000B0946">
        <w:lastRenderedPageBreak/>
        <w:t xml:space="preserve">can be the </w:t>
      </w:r>
      <w:proofErr w:type="spellStart"/>
      <w:r w:rsidR="000B0946">
        <w:t>gNB</w:t>
      </w:r>
      <w:proofErr w:type="spellEnd"/>
      <w:r w:rsidR="000B0946">
        <w:t xml:space="preserve"> or the </w:t>
      </w:r>
      <w:r w:rsidR="000B0946" w:rsidRPr="000B0946">
        <w:t>assisting node to provide the carrier for backscattering and the other to receive the backscattering signal.</w:t>
      </w:r>
    </w:p>
    <w:p w14:paraId="21BF6E0A" w14:textId="3D6BE187" w:rsidR="000B0946" w:rsidRDefault="005D36B0" w:rsidP="00BA7522">
      <w:r>
        <w:t xml:space="preserve">With the </w:t>
      </w:r>
      <w:r w:rsidR="000B0946">
        <w:t>above four topologies,</w:t>
      </w:r>
      <w:r w:rsidR="001924CA">
        <w:t xml:space="preserve"> we see the SA1 use cases can be fully covered</w:t>
      </w:r>
      <w:r w:rsidR="001924CA">
        <w:rPr>
          <w:rFonts w:hint="eastAsia"/>
        </w:rPr>
        <w:t>.</w:t>
      </w:r>
      <w:r w:rsidR="001924CA">
        <w:t xml:space="preserve"> If we don’t consider any power harvesting scheme,</w:t>
      </w:r>
      <w:r w:rsidR="001924CA" w:rsidRPr="001924CA">
        <w:t xml:space="preserve"> Topology 1</w:t>
      </w:r>
      <w:r w:rsidR="001924CA">
        <w:t xml:space="preserve"> &amp; </w:t>
      </w:r>
      <w:r w:rsidR="001924CA" w:rsidRPr="001924CA">
        <w:t>4</w:t>
      </w:r>
      <w:r w:rsidR="001924CA">
        <w:t xml:space="preserve"> would can cover most of the use cases. For </w:t>
      </w:r>
      <w:r w:rsidR="001924CA">
        <w:rPr>
          <w:rFonts w:hint="eastAsia"/>
        </w:rPr>
        <w:t>T</w:t>
      </w:r>
      <w:r w:rsidR="001924CA">
        <w:t xml:space="preserve">opology 5, </w:t>
      </w:r>
      <w:r w:rsidR="007F37D8">
        <w:t>SA1 did not introduce ambient IoT devices as intermedia node for communication. Thus,</w:t>
      </w:r>
      <w:r w:rsidR="000B0946">
        <w:t xml:space="preserve"> we don’t see the necessity of </w:t>
      </w:r>
      <w:r w:rsidR="007F37D8">
        <w:t>T</w:t>
      </w:r>
      <w:r w:rsidR="000B0946">
        <w:t>opology 5.</w:t>
      </w:r>
      <w:r w:rsidR="001924CA">
        <w:t xml:space="preserve"> It is also </w:t>
      </w:r>
      <w:r w:rsidR="00735892">
        <w:t xml:space="preserve">not very </w:t>
      </w:r>
      <w:r w:rsidR="007F37D8">
        <w:t>feasible for ambient powered</w:t>
      </w:r>
      <w:r w:rsidR="00735892">
        <w:t xml:space="preserve"> (passive)</w:t>
      </w:r>
      <w:r w:rsidR="007F37D8">
        <w:t xml:space="preserve"> devices to work in that topology.</w:t>
      </w:r>
    </w:p>
    <w:p w14:paraId="7E82BD33" w14:textId="6B924688" w:rsidR="005D36B0" w:rsidRPr="000B0946" w:rsidRDefault="000B0946" w:rsidP="00BA7522">
      <w:pPr>
        <w:rPr>
          <w:b/>
        </w:rPr>
      </w:pPr>
      <w:r w:rsidRPr="000B0946">
        <w:rPr>
          <w:b/>
        </w:rPr>
        <w:t>Proposal 2</w:t>
      </w:r>
      <w:r w:rsidR="00DE2610">
        <w:rPr>
          <w:rFonts w:hint="eastAsia"/>
          <w:b/>
        </w:rPr>
        <w:t xml:space="preserve">: </w:t>
      </w:r>
      <w:r w:rsidRPr="000B0946">
        <w:rPr>
          <w:rFonts w:hint="eastAsia"/>
          <w:b/>
        </w:rPr>
        <w:t xml:space="preserve"> </w:t>
      </w:r>
      <w:r w:rsidRPr="000B0946">
        <w:rPr>
          <w:b/>
        </w:rPr>
        <w:t>Topology (5)</w:t>
      </w:r>
      <w:r w:rsidR="007F37D8">
        <w:rPr>
          <w:b/>
        </w:rPr>
        <w:t>, i.e.</w:t>
      </w:r>
      <w:r w:rsidRPr="000B0946">
        <w:rPr>
          <w:b/>
        </w:rPr>
        <w:t xml:space="preserve"> </w:t>
      </w:r>
      <w:bookmarkStart w:id="11" w:name="_Hlk129591257"/>
      <w:r w:rsidRPr="000B0946">
        <w:rPr>
          <w:b/>
        </w:rPr>
        <w:t>UE &lt;-&gt; Ambient IoT device &lt;-&gt; {BS or UE}</w:t>
      </w:r>
      <w:bookmarkEnd w:id="11"/>
      <w:r w:rsidR="007F37D8">
        <w:rPr>
          <w:b/>
        </w:rPr>
        <w:t>,</w:t>
      </w:r>
      <w:r>
        <w:rPr>
          <w:b/>
        </w:rPr>
        <w:t xml:space="preserve"> is </w:t>
      </w:r>
      <w:r w:rsidRPr="000B0946">
        <w:rPr>
          <w:rFonts w:hint="eastAsia"/>
          <w:b/>
        </w:rPr>
        <w:t>n</w:t>
      </w:r>
      <w:r w:rsidRPr="000B0946">
        <w:rPr>
          <w:b/>
        </w:rPr>
        <w:t>ot support</w:t>
      </w:r>
      <w:r>
        <w:rPr>
          <w:b/>
        </w:rPr>
        <w:t>ed</w:t>
      </w:r>
    </w:p>
    <w:p w14:paraId="0C7AF5B3" w14:textId="77777777" w:rsidR="005003AC" w:rsidRPr="007F37D8" w:rsidRDefault="005003AC" w:rsidP="00BA7522"/>
    <w:p w14:paraId="7C52F204" w14:textId="61BCC6F0" w:rsidR="004761B9" w:rsidRDefault="003C1B5B" w:rsidP="00FD1829">
      <w:pPr>
        <w:pStyle w:val="2"/>
        <w:tabs>
          <w:tab w:val="clear" w:pos="1994"/>
        </w:tabs>
        <w:spacing w:before="120"/>
        <w:ind w:left="576"/>
      </w:pPr>
      <w:r>
        <w:t xml:space="preserve">Spectrum and </w:t>
      </w:r>
      <w:r w:rsidR="00FD1829">
        <w:t>Coexistence</w:t>
      </w:r>
    </w:p>
    <w:p w14:paraId="11015809" w14:textId="6D326780" w:rsidR="003C1B5B" w:rsidRDefault="00722F44" w:rsidP="008E47C4">
      <w:r>
        <w:t>The typical Ambient IoT devices have very limited energy collected for communication. T</w:t>
      </w:r>
      <w:r w:rsidR="003C1B5B" w:rsidRPr="003C1B5B">
        <w:t xml:space="preserve">he number of carriers for </w:t>
      </w:r>
      <w:r>
        <w:t>DL</w:t>
      </w:r>
      <w:r w:rsidR="003C1B5B" w:rsidRPr="003C1B5B">
        <w:t xml:space="preserve"> detection</w:t>
      </w:r>
      <w:r>
        <w:t xml:space="preserve"> </w:t>
      </w:r>
      <w:r w:rsidRPr="003C1B5B">
        <w:t xml:space="preserve">should </w:t>
      </w:r>
      <w:r>
        <w:t xml:space="preserve">be </w:t>
      </w:r>
      <w:r w:rsidRPr="003C1B5B">
        <w:t>1 carrier</w:t>
      </w:r>
      <w:r>
        <w:t xml:space="preserve">. UL transmission </w:t>
      </w:r>
      <w:r w:rsidRPr="003C1B5B">
        <w:t xml:space="preserve">should </w:t>
      </w:r>
      <w:r>
        <w:t xml:space="preserve">also be </w:t>
      </w:r>
      <w:r w:rsidRPr="003C1B5B">
        <w:t>1 carrier</w:t>
      </w:r>
      <w:r>
        <w:t>, and may or may not be the same</w:t>
      </w:r>
      <w:r w:rsidR="003C1B5B" w:rsidRPr="003C1B5B">
        <w:t xml:space="preserve">. </w:t>
      </w:r>
      <w:r>
        <w:t>With regard of the carrier spectrum, several options are discussed.</w:t>
      </w:r>
    </w:p>
    <w:p w14:paraId="38898B90" w14:textId="13773BF1" w:rsidR="008E47C4" w:rsidRDefault="00722F44" w:rsidP="008E47C4">
      <w:r>
        <w:t>W</w:t>
      </w:r>
      <w:r w:rsidR="008E47C4">
        <w:t>e ha</w:t>
      </w:r>
      <w:r>
        <w:t>d</w:t>
      </w:r>
      <w:r w:rsidR="008E47C4">
        <w:t xml:space="preserve"> the following agreement</w:t>
      </w:r>
      <w:r w:rsidR="00DE2610">
        <w:rPr>
          <w:rFonts w:hint="eastAsia"/>
        </w:rPr>
        <w:t xml:space="preserve">: </w:t>
      </w:r>
    </w:p>
    <w:p w14:paraId="67A537BB" w14:textId="77777777" w:rsidR="008E47C4" w:rsidRDefault="008E47C4" w:rsidP="008E47C4">
      <w:pPr>
        <w:spacing w:after="180" w:line="252" w:lineRule="auto"/>
        <w:contextualSpacing/>
        <w:rPr>
          <w:rFonts w:ascii="Times New Roman" w:hAnsi="Times New Roman"/>
          <w:b/>
          <w:bCs/>
          <w:i/>
          <w:iCs/>
          <w:lang w:eastAsia="ja-JP"/>
        </w:rPr>
      </w:pPr>
      <w:r>
        <w:rPr>
          <w:rFonts w:ascii="Times New Roman" w:hAnsi="Times New Roman"/>
          <w:b/>
          <w:bCs/>
          <w:i/>
          <w:iCs/>
          <w:lang w:eastAsia="ja-JP"/>
        </w:rPr>
        <w:t>Agreement:</w:t>
      </w:r>
    </w:p>
    <w:p w14:paraId="4857F18E" w14:textId="77777777" w:rsidR="008E47C4" w:rsidRDefault="008E47C4" w:rsidP="008E47C4">
      <w:pPr>
        <w:spacing w:after="160" w:line="252" w:lineRule="auto"/>
        <w:rPr>
          <w:rFonts w:ascii="Times New Roman" w:hAnsi="Times New Roman"/>
          <w:lang w:eastAsia="en-US"/>
        </w:rPr>
      </w:pPr>
      <w:r>
        <w:rPr>
          <w:rFonts w:ascii="Times New Roman" w:hAnsi="Times New Roman"/>
          <w:lang w:eastAsia="en-US"/>
        </w:rPr>
        <w:t xml:space="preserve">The study considers </w:t>
      </w:r>
      <w:bookmarkStart w:id="12" w:name="OLE_LINK3"/>
      <w:bookmarkStart w:id="13" w:name="OLE_LINK4"/>
      <w:r>
        <w:rPr>
          <w:rFonts w:ascii="Times New Roman" w:hAnsi="Times New Roman"/>
          <w:lang w:eastAsia="en-US"/>
        </w:rPr>
        <w:t>Ambient IoT deployment in-band to NR</w:t>
      </w:r>
      <w:bookmarkEnd w:id="12"/>
      <w:bookmarkEnd w:id="13"/>
      <w:r>
        <w:rPr>
          <w:rFonts w:ascii="Times New Roman" w:hAnsi="Times New Roman"/>
          <w:lang w:eastAsia="en-US"/>
        </w:rPr>
        <w:t>, in guard-band of NR, and standalone band from NR, and FFS: relationship to deployment scenarios.</w:t>
      </w:r>
    </w:p>
    <w:p w14:paraId="70DA9F49" w14:textId="77777777" w:rsidR="008E47C4" w:rsidRDefault="008E47C4" w:rsidP="008E47C4">
      <w:pPr>
        <w:numPr>
          <w:ilvl w:val="0"/>
          <w:numId w:val="32"/>
        </w:numPr>
        <w:overflowPunct/>
        <w:autoSpaceDE/>
        <w:autoSpaceDN/>
        <w:adjustRightInd/>
        <w:spacing w:after="180" w:line="252" w:lineRule="auto"/>
        <w:ind w:left="1440"/>
        <w:contextualSpacing/>
        <w:textAlignment w:val="auto"/>
        <w:rPr>
          <w:rFonts w:ascii="Times New Roman" w:hAnsi="Times New Roman"/>
          <w:lang w:eastAsia="ja-JP"/>
        </w:rPr>
      </w:pPr>
      <w:r>
        <w:rPr>
          <w:rFonts w:ascii="Times New Roman" w:hAnsi="Times New Roman"/>
          <w:lang w:eastAsia="ja-JP"/>
        </w:rPr>
        <w:t>Note: Prioritization among them can be discussed in later meetings.</w:t>
      </w:r>
    </w:p>
    <w:p w14:paraId="7B08CC94" w14:textId="33B51014" w:rsidR="00FA0BB3" w:rsidRDefault="00722F44" w:rsidP="008E47C4">
      <w:r>
        <w:t xml:space="preserve">NR </w:t>
      </w:r>
      <w:proofErr w:type="spellStart"/>
      <w:r>
        <w:t>eMBB</w:t>
      </w:r>
      <w:proofErr w:type="spellEnd"/>
      <w:r>
        <w:t xml:space="preserve"> have good spectrum resource for deployment. This helps to the success of NR commercialization. For some lower band like 700MHz &amp; 900MHz, </w:t>
      </w:r>
      <w:r w:rsidR="00CC6F31">
        <w:t>ambient IoT can achieve better coverage to meet the requirements. The needed spectrum for Ambient IoT may not be too much as the data rate requirement is much smaller than NR. Thus, a</w:t>
      </w:r>
      <w:r w:rsidR="00FA0BB3">
        <w:t xml:space="preserve">mbient IoT can be deployed in the same </w:t>
      </w:r>
      <w:r w:rsidR="00FA0BB3">
        <w:rPr>
          <w:rFonts w:hint="eastAsia"/>
        </w:rPr>
        <w:t>NR</w:t>
      </w:r>
      <w:r w:rsidR="00FA0BB3">
        <w:t xml:space="preserve"> </w:t>
      </w:r>
      <w:r w:rsidR="00FA0BB3">
        <w:rPr>
          <w:rFonts w:hint="eastAsia"/>
        </w:rPr>
        <w:t>band</w:t>
      </w:r>
      <w:r w:rsidR="00FA0BB3">
        <w:t xml:space="preserve"> with </w:t>
      </w:r>
      <w:proofErr w:type="spellStart"/>
      <w:r w:rsidR="00FA0BB3">
        <w:t>eMBB</w:t>
      </w:r>
      <w:proofErr w:type="spellEnd"/>
      <w:r w:rsidR="00FA0BB3">
        <w:t>. In order to improve the resource utilization efficiency, support</w:t>
      </w:r>
      <w:r w:rsidR="00CC6F31">
        <w:t>ing</w:t>
      </w:r>
      <w:r w:rsidR="00FA0BB3">
        <w:t xml:space="preserve"> In-band deployment</w:t>
      </w:r>
      <w:r w:rsidR="00CC6F31">
        <w:t xml:space="preserve"> should be ensured</w:t>
      </w:r>
      <w:r w:rsidR="00FA0BB3">
        <w:t xml:space="preserve">. </w:t>
      </w:r>
      <w:r w:rsidR="00CC6F31">
        <w:t xml:space="preserve">We </w:t>
      </w:r>
      <w:r w:rsidR="002C475E">
        <w:t>mainly consider the</w:t>
      </w:r>
      <w:r w:rsidR="00CC6F31">
        <w:t xml:space="preserve"> in-band deployment and the related </w:t>
      </w:r>
      <w:r w:rsidRPr="00722F44">
        <w:t>coexistence</w:t>
      </w:r>
      <w:r w:rsidR="00CC6F31">
        <w:t xml:space="preserve"> </w:t>
      </w:r>
      <w:r w:rsidR="002C475E">
        <w:t>technologies</w:t>
      </w:r>
      <w:r w:rsidR="00CC6F31">
        <w:t xml:space="preserve"> with NR</w:t>
      </w:r>
      <w:r w:rsidR="00A93C4E">
        <w:t>.</w:t>
      </w:r>
    </w:p>
    <w:p w14:paraId="49594EC8" w14:textId="124C1811" w:rsidR="00FA0BB3" w:rsidRPr="00FA0BB3" w:rsidRDefault="00FA0BB3" w:rsidP="008E47C4">
      <w:pPr>
        <w:rPr>
          <w:b/>
        </w:rPr>
      </w:pPr>
      <w:r w:rsidRPr="000B0946">
        <w:rPr>
          <w:b/>
        </w:rPr>
        <w:t xml:space="preserve">Proposal </w:t>
      </w:r>
      <w:r>
        <w:rPr>
          <w:b/>
        </w:rPr>
        <w:t>3</w:t>
      </w:r>
      <w:r w:rsidR="00DE2610">
        <w:rPr>
          <w:rFonts w:hint="eastAsia"/>
          <w:b/>
        </w:rPr>
        <w:t xml:space="preserve">: </w:t>
      </w:r>
      <w:r w:rsidRPr="00FA0BB3">
        <w:rPr>
          <w:b/>
        </w:rPr>
        <w:t>Ambient IoT deployment in-band to NR is supported with high priority.</w:t>
      </w:r>
    </w:p>
    <w:p w14:paraId="0A095157" w14:textId="5FD94EF1" w:rsidR="00FA0BB3" w:rsidRPr="008E47C4" w:rsidRDefault="00FA0BB3" w:rsidP="008E47C4">
      <w:r>
        <w:t xml:space="preserve"> </w:t>
      </w:r>
    </w:p>
    <w:p w14:paraId="190714F6" w14:textId="04A12297" w:rsidR="00FD1829" w:rsidRDefault="00FD1829" w:rsidP="00FD1829">
      <w:pPr>
        <w:pStyle w:val="2"/>
        <w:numPr>
          <w:ilvl w:val="0"/>
          <w:numId w:val="0"/>
        </w:numPr>
        <w:spacing w:after="232"/>
      </w:pPr>
      <w:r>
        <w:t xml:space="preserve">3.3 </w:t>
      </w:r>
      <w:bookmarkStart w:id="14" w:name="_Hlk129605635"/>
      <w:r>
        <w:t>Traffic assumption</w:t>
      </w:r>
      <w:bookmarkEnd w:id="14"/>
    </w:p>
    <w:p w14:paraId="00F87F36" w14:textId="243580ED" w:rsidR="00735892" w:rsidRDefault="00A93C4E" w:rsidP="00A56356">
      <w:r>
        <w:t>The serving traffic of Ambient I</w:t>
      </w:r>
      <w:r>
        <w:rPr>
          <w:rFonts w:hint="eastAsia"/>
        </w:rPr>
        <w:t>oT</w:t>
      </w:r>
      <w:r>
        <w:t xml:space="preserve"> need some further definition to continue the RAN study. One aspect</w:t>
      </w:r>
      <w:r w:rsidR="00735892">
        <w:t xml:space="preserve"> is the traffic parameter</w:t>
      </w:r>
      <w:r w:rsidR="004F3BDE">
        <w:t>s</w:t>
      </w:r>
      <w:r w:rsidR="00735892">
        <w:t xml:space="preserve"> on the frequency and volume. Another aspect could be the way how the traffic is triggered and terminated.</w:t>
      </w:r>
    </w:p>
    <w:p w14:paraId="145D5108" w14:textId="3B02D00A" w:rsidR="004F3BDE" w:rsidRDefault="00735892" w:rsidP="00A56356">
      <w:r>
        <w:t xml:space="preserve">For the traffic </w:t>
      </w:r>
      <w:r w:rsidR="004F3BDE">
        <w:t>parameters</w:t>
      </w:r>
      <w:r>
        <w:t xml:space="preserve">, we </w:t>
      </w:r>
      <w:r w:rsidR="004F3BDE">
        <w:t>should firstly base on the SA1 study of data rate up to 10kbps (5.4). Then, we</w:t>
      </w:r>
      <w:r w:rsidR="00A93C4E">
        <w:t xml:space="preserve"> </w:t>
      </w:r>
      <w:r w:rsidR="004F3BDE">
        <w:t xml:space="preserve">the RAN level can decide the arrival probability, periodicity and packet sizes. This methodology can mainly be based on the </w:t>
      </w:r>
      <w:r w:rsidR="008820C2">
        <w:t xml:space="preserve">previous study of IoT type theology. </w:t>
      </w:r>
      <w:r w:rsidR="004F3BDE">
        <w:t xml:space="preserve">Considering the data rate </w:t>
      </w:r>
      <w:r w:rsidR="008820C2">
        <w:rPr>
          <w:rFonts w:hint="eastAsia"/>
        </w:rPr>
        <w:t>is</w:t>
      </w:r>
      <w:r w:rsidR="008820C2">
        <w:t xml:space="preserve"> much lower, packet size and arrival rate can be adjusted accordingly.</w:t>
      </w:r>
    </w:p>
    <w:p w14:paraId="350EEF82" w14:textId="7A62B256" w:rsidR="00FD1829" w:rsidRPr="00FD1829" w:rsidRDefault="008820C2" w:rsidP="00A56356">
      <w:r>
        <w:t xml:space="preserve">RAN had some initial discussion on </w:t>
      </w:r>
      <w:r w:rsidR="004D2783">
        <w:t>D</w:t>
      </w:r>
      <w:r w:rsidR="004D2783" w:rsidRPr="004D2783">
        <w:t>evice-</w:t>
      </w:r>
      <w:r w:rsidR="004D2783">
        <w:rPr>
          <w:rFonts w:hint="eastAsia"/>
        </w:rPr>
        <w:t>O</w:t>
      </w:r>
      <w:r w:rsidR="004D2783" w:rsidRPr="004D2783">
        <w:t>riginated</w:t>
      </w:r>
      <w:r w:rsidR="004D2783">
        <w:t>,</w:t>
      </w:r>
      <w:r w:rsidR="004D2783" w:rsidRPr="004D2783">
        <w:t xml:space="preserve"> </w:t>
      </w:r>
      <w:r w:rsidR="004D2783">
        <w:t>D</w:t>
      </w:r>
      <w:r w:rsidR="004D2783" w:rsidRPr="004D2783">
        <w:t>evice-</w:t>
      </w:r>
      <w:r w:rsidR="004D2783">
        <w:t>T</w:t>
      </w:r>
      <w:r w:rsidR="004D2783" w:rsidRPr="004D2783">
        <w:t xml:space="preserve">erminated traffic </w:t>
      </w:r>
      <w:r w:rsidR="004D2783">
        <w:t xml:space="preserve">type, </w:t>
      </w:r>
      <w:r w:rsidRPr="008820C2">
        <w:t xml:space="preserve">Device-Terminated command </w:t>
      </w:r>
      <w:r>
        <w:t xml:space="preserve">type </w:t>
      </w:r>
      <w:r w:rsidRPr="008820C2">
        <w:t>and Device-Terminated reporting trigger</w:t>
      </w:r>
      <w:r>
        <w:t xml:space="preserve"> type traffics. Our understanding of the topic is </w:t>
      </w:r>
      <w:r w:rsidR="007E184E">
        <w:t xml:space="preserve">that </w:t>
      </w:r>
      <w:r>
        <w:t xml:space="preserve">the ambient IoT may introduce “passive” communication scheme. Device may be driven by ambient power and the triggering of communication would be different to existing technologies. We had </w:t>
      </w:r>
      <w:r w:rsidR="00A56356">
        <w:t>FFS</w:t>
      </w:r>
      <w:r>
        <w:t xml:space="preserve"> </w:t>
      </w:r>
      <w:r>
        <w:rPr>
          <w:rFonts w:hint="eastAsia"/>
        </w:rPr>
        <w:t>point:</w:t>
      </w:r>
      <w:r w:rsidR="00A56356">
        <w:t xml:space="preserve"> whether the TR will describe different types of device-terminated traffic, e.g. </w:t>
      </w:r>
      <w:bookmarkStart w:id="15" w:name="_Hlk129605776"/>
      <w:r w:rsidR="00A56356">
        <w:t>Device-Terminated</w:t>
      </w:r>
      <w:r w:rsidR="00B70EE1">
        <w:rPr>
          <w:rFonts w:hint="eastAsia"/>
        </w:rPr>
        <w:t xml:space="preserve"> </w:t>
      </w:r>
      <w:r w:rsidR="00A56356">
        <w:t>command and Device-Terminated reporting trigger</w:t>
      </w:r>
      <w:bookmarkEnd w:id="15"/>
      <w:r w:rsidR="00A56356">
        <w:t>, and whether to describe relationships between</w:t>
      </w:r>
      <w:r w:rsidR="00B70EE1">
        <w:t xml:space="preserve"> </w:t>
      </w:r>
      <w:r w:rsidR="00A56356">
        <w:t>device-originated and device-terminated traffic, etc.</w:t>
      </w:r>
      <w:r>
        <w:t xml:space="preserve"> To us, although this is important issue for Ambient IoT, </w:t>
      </w:r>
      <w:r w:rsidR="004D2783">
        <w:t xml:space="preserve">we don not see the direct impact to the traffic assumption needed for study. Th ambient IoT device can either </w:t>
      </w:r>
      <w:r w:rsidR="007E184E">
        <w:t xml:space="preserve">be </w:t>
      </w:r>
      <w:r w:rsidR="004D2783">
        <w:t>request</w:t>
      </w:r>
      <w:r w:rsidR="007E184E">
        <w:t>ed</w:t>
      </w:r>
      <w:r w:rsidR="004D2783">
        <w:t xml:space="preserve"> by polling</w:t>
      </w:r>
      <w:r w:rsidR="007E184E">
        <w:t xml:space="preserve"> </w:t>
      </w:r>
      <w:r w:rsidR="004D2783">
        <w:t>(DO) or sleep until call</w:t>
      </w:r>
      <w:r w:rsidR="007E184E">
        <w:t xml:space="preserve"> </w:t>
      </w:r>
      <w:r w:rsidR="004D2783">
        <w:t>(DT).</w:t>
      </w:r>
      <w:r w:rsidR="007E184E">
        <w:t xml:space="preserve"> The study report can generally describe the different t types traffics, but we can define more on the traffic parameters (traffic models).</w:t>
      </w:r>
    </w:p>
    <w:p w14:paraId="7B7950F8" w14:textId="28385F8E" w:rsidR="004F3BDE" w:rsidRPr="00FA0BB3" w:rsidRDefault="004F3BDE" w:rsidP="004F3BDE">
      <w:pPr>
        <w:rPr>
          <w:b/>
        </w:rPr>
      </w:pPr>
      <w:r w:rsidRPr="000B0946">
        <w:rPr>
          <w:b/>
        </w:rPr>
        <w:t xml:space="preserve">Proposal </w:t>
      </w:r>
      <w:r>
        <w:rPr>
          <w:b/>
        </w:rPr>
        <w:t>4</w:t>
      </w:r>
      <w:r w:rsidR="00DE2610">
        <w:rPr>
          <w:rFonts w:hint="eastAsia"/>
          <w:b/>
        </w:rPr>
        <w:t xml:space="preserve">: </w:t>
      </w:r>
      <w:r w:rsidRPr="00FA0BB3">
        <w:rPr>
          <w:b/>
        </w:rPr>
        <w:t xml:space="preserve">Ambient IoT </w:t>
      </w:r>
      <w:r w:rsidR="008820C2" w:rsidRPr="008820C2">
        <w:rPr>
          <w:b/>
        </w:rPr>
        <w:t xml:space="preserve">Traffic assumption </w:t>
      </w:r>
      <w:r w:rsidR="008820C2">
        <w:rPr>
          <w:b/>
        </w:rPr>
        <w:t>can introduce the traffic model parameters targeting 10kbps data rate.</w:t>
      </w:r>
    </w:p>
    <w:p w14:paraId="7B4E6121" w14:textId="0E30E939" w:rsidR="001B5C54" w:rsidRPr="004F3BDE" w:rsidRDefault="001B5C54" w:rsidP="001B5C54"/>
    <w:p w14:paraId="056FE9A1" w14:textId="28F8F2FA" w:rsidR="001B5C54" w:rsidRDefault="00FD1829" w:rsidP="001B5C54">
      <w:pPr>
        <w:pStyle w:val="1"/>
      </w:pPr>
      <w:r>
        <w:t>D</w:t>
      </w:r>
      <w:r w:rsidR="001B5C54">
        <w:t>evice categorization</w:t>
      </w:r>
    </w:p>
    <w:p w14:paraId="10FA64CC" w14:textId="77777777" w:rsidR="00FD1829" w:rsidRDefault="00FD1829" w:rsidP="00FD1829">
      <w:pPr>
        <w:ind w:right="47"/>
        <w:rPr>
          <w:rFonts w:ascii="Times New Roman" w:hAnsi="Times New Roman"/>
          <w:b/>
          <w:bCs/>
          <w:i/>
          <w:iCs/>
          <w:lang w:eastAsia="ja-JP"/>
        </w:rPr>
      </w:pPr>
      <w:r>
        <w:rPr>
          <w:rFonts w:ascii="Times New Roman" w:hAnsi="Times New Roman"/>
          <w:b/>
          <w:bCs/>
          <w:i/>
          <w:iCs/>
          <w:lang w:eastAsia="ja-JP"/>
        </w:rPr>
        <w:t>Working assumption:</w:t>
      </w:r>
    </w:p>
    <w:p w14:paraId="70F9A2A6" w14:textId="77777777" w:rsidR="00FD1829" w:rsidRDefault="00FD1829" w:rsidP="00FD1829">
      <w:pPr>
        <w:ind w:right="47"/>
        <w:rPr>
          <w:rFonts w:ascii="Times New Roman" w:hAnsi="Times New Roman"/>
          <w:color w:val="0070C0"/>
        </w:rPr>
      </w:pPr>
      <w:r>
        <w:rPr>
          <w:rFonts w:ascii="Times New Roman" w:hAnsi="Times New Roman"/>
          <w:lang w:eastAsia="ja-JP"/>
        </w:rPr>
        <w:lastRenderedPageBreak/>
        <w:t>This framework is used to categorize energy storage:</w:t>
      </w:r>
    </w:p>
    <w:p w14:paraId="33E1B184"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1: no storage at all</w:t>
      </w:r>
    </w:p>
    <w:p w14:paraId="7463EE7D"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2: Up to E1 joules</w:t>
      </w:r>
    </w:p>
    <w:p w14:paraId="38C133F0"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Storage 3: Up to E2 joules</w:t>
      </w:r>
    </w:p>
    <w:p w14:paraId="66F241D8" w14:textId="77777777" w:rsidR="00FD1829" w:rsidRDefault="00FD1829" w:rsidP="00FD1829">
      <w:pPr>
        <w:ind w:right="47"/>
        <w:rPr>
          <w:rFonts w:ascii="Times New Roman" w:hAnsi="Times New Roman"/>
          <w:lang w:eastAsia="ja-JP"/>
        </w:rPr>
      </w:pPr>
      <w:r>
        <w:rPr>
          <w:rFonts w:ascii="Times New Roman" w:hAnsi="Times New Roman"/>
          <w:lang w:eastAsia="ja-JP"/>
        </w:rPr>
        <w:t xml:space="preserve">FFS: In RAN#99 value(s) of E1, E2 and it is possible that E1=E2, in which case we have only two storage categories. Note in this case that storage 2 and 3 could be replaced by a single description such </w:t>
      </w:r>
      <w:proofErr w:type="gramStart"/>
      <w:r>
        <w:rPr>
          <w:rFonts w:ascii="Times New Roman" w:hAnsi="Times New Roman"/>
          <w:lang w:eastAsia="ja-JP"/>
        </w:rPr>
        <w:t>as ”limited</w:t>
      </w:r>
      <w:proofErr w:type="gramEnd"/>
      <w:r>
        <w:rPr>
          <w:rFonts w:ascii="Times New Roman" w:hAnsi="Times New Roman"/>
          <w:lang w:eastAsia="ja-JP"/>
        </w:rPr>
        <w:t xml:space="preserve"> energy storage”, instead.</w:t>
      </w:r>
    </w:p>
    <w:p w14:paraId="76D4FC7E" w14:textId="77777777" w:rsidR="00FD1829" w:rsidRDefault="00FD1829" w:rsidP="00FD1829">
      <w:pPr>
        <w:ind w:right="47"/>
        <w:rPr>
          <w:rFonts w:ascii="Times New Roman" w:hAnsi="Times New Roman"/>
          <w:lang w:eastAsia="ja-JP"/>
        </w:rPr>
      </w:pPr>
    </w:p>
    <w:p w14:paraId="63E765BB" w14:textId="77777777" w:rsidR="00FD1829" w:rsidRDefault="00FD1829" w:rsidP="00FD1829">
      <w:pPr>
        <w:spacing w:after="180" w:line="252" w:lineRule="auto"/>
        <w:contextualSpacing/>
        <w:rPr>
          <w:rFonts w:ascii="Times New Roman" w:hAnsi="Times New Roman"/>
          <w:b/>
          <w:bCs/>
          <w:i/>
          <w:iCs/>
          <w:sz w:val="22"/>
          <w:szCs w:val="22"/>
          <w:lang w:eastAsia="ja-JP"/>
        </w:rPr>
      </w:pPr>
      <w:r>
        <w:rPr>
          <w:rFonts w:ascii="Times New Roman" w:hAnsi="Times New Roman"/>
          <w:b/>
          <w:bCs/>
          <w:i/>
          <w:iCs/>
          <w:lang w:eastAsia="ja-JP"/>
        </w:rPr>
        <w:t>Agreement:</w:t>
      </w:r>
    </w:p>
    <w:p w14:paraId="3F36AFCB" w14:textId="77777777" w:rsidR="00FD1829" w:rsidRDefault="00FD1829" w:rsidP="00FD1829">
      <w:pPr>
        <w:ind w:right="47"/>
        <w:rPr>
          <w:rFonts w:ascii="Times New Roman" w:hAnsi="Times New Roman"/>
          <w:lang w:eastAsia="ja-JP"/>
        </w:rPr>
      </w:pPr>
      <w:r>
        <w:rPr>
          <w:rFonts w:ascii="Times New Roman" w:hAnsi="Times New Roman"/>
          <w:lang w:eastAsia="ja-JP"/>
        </w:rPr>
        <w:t>The following set of Ambient IoT devices are considered in the SI:</w:t>
      </w:r>
    </w:p>
    <w:p w14:paraId="3002D810"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lang w:eastAsia="ja-JP"/>
        </w:rPr>
      </w:pPr>
      <w:r>
        <w:rPr>
          <w:rFonts w:ascii="Times New Roman" w:hAnsi="Times New Roman"/>
          <w:szCs w:val="21"/>
        </w:rPr>
        <w:t>Device A: No energy storage, no independent signal generation, i.e. backscattering transmission</w:t>
      </w:r>
    </w:p>
    <w:p w14:paraId="7827A511"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Device B: Has energy storage, no independent signal generation, i.e. backscattering transmission. Use of stored energy can include amplification for reflected signals</w:t>
      </w:r>
    </w:p>
    <w:p w14:paraId="23F4736A" w14:textId="77777777" w:rsidR="00FD1829" w:rsidRDefault="00FD1829" w:rsidP="00FD1829">
      <w:pPr>
        <w:pStyle w:val="ac"/>
        <w:numPr>
          <w:ilvl w:val="0"/>
          <w:numId w:val="31"/>
        </w:numPr>
        <w:overflowPunct/>
        <w:autoSpaceDE/>
        <w:autoSpaceDN/>
        <w:adjustRightInd/>
        <w:spacing w:after="0"/>
        <w:ind w:right="47" w:firstLineChars="0"/>
        <w:contextualSpacing/>
        <w:jc w:val="left"/>
        <w:textAlignment w:val="auto"/>
        <w:rPr>
          <w:rFonts w:ascii="Times New Roman" w:hAnsi="Times New Roman"/>
          <w:szCs w:val="21"/>
        </w:rPr>
      </w:pPr>
      <w:r>
        <w:rPr>
          <w:rFonts w:ascii="Times New Roman" w:hAnsi="Times New Roman"/>
          <w:szCs w:val="21"/>
        </w:rPr>
        <w:t xml:space="preserve">Device C: Has energy storage, has independent signal generation, i.e. active RF component for transmission </w:t>
      </w:r>
    </w:p>
    <w:p w14:paraId="73FC7542" w14:textId="77777777" w:rsidR="00FD1829" w:rsidRDefault="00FD1829" w:rsidP="00FD1829">
      <w:pPr>
        <w:ind w:right="47"/>
        <w:rPr>
          <w:rFonts w:ascii="Times New Roman" w:hAnsi="Times New Roman"/>
        </w:rPr>
      </w:pPr>
      <w:r>
        <w:rPr>
          <w:rFonts w:ascii="Times New Roman" w:hAnsi="Times New Roman"/>
        </w:rPr>
        <w:t>FFS: Whether to include device function</w:t>
      </w:r>
    </w:p>
    <w:p w14:paraId="372B5751" w14:textId="77777777" w:rsidR="00FD1829" w:rsidRDefault="00FD1829" w:rsidP="00FD1829">
      <w:pPr>
        <w:ind w:right="47"/>
        <w:rPr>
          <w:rFonts w:ascii="Times New Roman" w:hAnsi="Times New Roman"/>
        </w:rPr>
      </w:pPr>
      <w:r>
        <w:rPr>
          <w:rFonts w:ascii="Times New Roman" w:hAnsi="Times New Roman"/>
        </w:rPr>
        <w:t>FFS: Whether to include a target maximum power consumption for each device</w:t>
      </w:r>
    </w:p>
    <w:p w14:paraId="14C19F76" w14:textId="77777777" w:rsidR="00FD1829" w:rsidRDefault="00FD1829" w:rsidP="00FD1829">
      <w:pPr>
        <w:ind w:right="47"/>
        <w:rPr>
          <w:rFonts w:ascii="Times New Roman" w:hAnsi="Times New Roman"/>
        </w:rPr>
      </w:pPr>
      <w:r>
        <w:rPr>
          <w:rFonts w:ascii="Times New Roman" w:hAnsi="Times New Roman"/>
        </w:rPr>
        <w:t>FFS: Whether/how to describe what stored energy is used for (in addition to the statement for Device B)</w:t>
      </w:r>
    </w:p>
    <w:p w14:paraId="630F2DF5" w14:textId="77777777" w:rsidR="00FD1829" w:rsidRDefault="00FD1829" w:rsidP="00FD1829">
      <w:pPr>
        <w:ind w:right="47"/>
        <w:rPr>
          <w:rFonts w:ascii="Times New Roman" w:hAnsi="Times New Roman"/>
        </w:rPr>
      </w:pPr>
      <w:r>
        <w:rPr>
          <w:rFonts w:ascii="Times New Roman" w:hAnsi="Times New Roman"/>
        </w:rPr>
        <w:t>FFS: if combination of these devices will be considered.</w:t>
      </w:r>
    </w:p>
    <w:p w14:paraId="26C08727" w14:textId="3E77362F" w:rsidR="001B5C54" w:rsidRDefault="001B5C54" w:rsidP="001B5C54"/>
    <w:p w14:paraId="0205A7EA" w14:textId="2D3AD8A6" w:rsidR="001B5C54" w:rsidRDefault="007E184E" w:rsidP="001B5C54">
      <w:r w:rsidRPr="007E184E">
        <w:t>Regarding the different device categories</w:t>
      </w:r>
      <w:r w:rsidR="00DB4DA2">
        <w:t xml:space="preserve">, </w:t>
      </w:r>
      <w:r w:rsidR="00334450">
        <w:t>we further consider the power limit of E1 and E2</w:t>
      </w:r>
      <w:r w:rsidRPr="007E184E">
        <w:t xml:space="preserve">. </w:t>
      </w:r>
      <w:r w:rsidR="00334450">
        <w:t xml:space="preserve">We see the power storage capacity is not directly related to the transmission of backscattering one or active one. </w:t>
      </w:r>
      <w:r w:rsidR="001C2514">
        <w:t xml:space="preserve">That is, 2 joules may support active transmission for 1s and 1 joule may support that for 0.1s. </w:t>
      </w:r>
      <w:r w:rsidR="00334450">
        <w:t>Thus, we may not identify the energy storage limits</w:t>
      </w:r>
      <w:r w:rsidR="001C2514">
        <w:t xml:space="preserve">. And, the energy storage </w:t>
      </w:r>
      <w:r w:rsidR="003A55BF">
        <w:t>may be depending on components</w:t>
      </w:r>
      <w:r w:rsidR="00334450">
        <w:rPr>
          <w:rFonts w:hint="eastAsia"/>
        </w:rPr>
        <w:t>.</w:t>
      </w:r>
      <w:r w:rsidR="00334450">
        <w:t xml:space="preserve"> </w:t>
      </w:r>
      <w:r w:rsidR="00DC085A">
        <w:t xml:space="preserve">An alternative way of </w:t>
      </w:r>
      <w:bookmarkStart w:id="16" w:name="_Hlk129608399"/>
      <w:r w:rsidR="00DC085A">
        <w:t>differentiation</w:t>
      </w:r>
      <w:r w:rsidR="008F62B3" w:rsidRPr="007E184E">
        <w:t xml:space="preserve"> of Device B and </w:t>
      </w:r>
      <w:r w:rsidR="001C2514">
        <w:t>D</w:t>
      </w:r>
      <w:r w:rsidR="008F62B3" w:rsidRPr="007E184E">
        <w:t xml:space="preserve">evice C </w:t>
      </w:r>
      <w:bookmarkStart w:id="17" w:name="_Hlk129633818"/>
      <w:r w:rsidR="00DC085A">
        <w:t>could consider the instant max power consumption</w:t>
      </w:r>
      <w:bookmarkEnd w:id="17"/>
      <w:r w:rsidR="00334450">
        <w:t>.</w:t>
      </w:r>
      <w:bookmarkEnd w:id="16"/>
      <w:r w:rsidR="001C2514">
        <w:t xml:space="preserve"> Or, energy storage duration can be considered.</w:t>
      </w:r>
      <w:r w:rsidR="008F62B3" w:rsidRPr="007E184E">
        <w:t xml:space="preserve"> </w:t>
      </w:r>
      <w:r w:rsidR="001C2514">
        <w:t>We suggest to further discuss the differentiation criteria between Devices B&amp;C.</w:t>
      </w:r>
      <w:r w:rsidR="00DE2610">
        <w:t xml:space="preserve"> </w:t>
      </w:r>
    </w:p>
    <w:p w14:paraId="1DB1C8E5" w14:textId="5717B7F1" w:rsidR="00DE2610" w:rsidRPr="00FA0BB3" w:rsidRDefault="00DE2610" w:rsidP="00DE2610">
      <w:pPr>
        <w:rPr>
          <w:b/>
        </w:rPr>
      </w:pPr>
      <w:r w:rsidRPr="000B0946">
        <w:rPr>
          <w:b/>
        </w:rPr>
        <w:t xml:space="preserve">Proposal </w:t>
      </w:r>
      <w:r>
        <w:rPr>
          <w:b/>
        </w:rPr>
        <w:t xml:space="preserve">5: </w:t>
      </w:r>
      <w:r w:rsidR="00DC085A">
        <w:rPr>
          <w:b/>
        </w:rPr>
        <w:t>For differentiating</w:t>
      </w:r>
      <w:r w:rsidRPr="00DE2610">
        <w:rPr>
          <w:b/>
        </w:rPr>
        <w:t xml:space="preserve"> of Device B and </w:t>
      </w:r>
      <w:r w:rsidR="001C2514">
        <w:rPr>
          <w:b/>
        </w:rPr>
        <w:t>D</w:t>
      </w:r>
      <w:r w:rsidRPr="00DE2610">
        <w:rPr>
          <w:b/>
        </w:rPr>
        <w:t>evice C</w:t>
      </w:r>
      <w:r w:rsidR="00DC085A">
        <w:rPr>
          <w:b/>
        </w:rPr>
        <w:t xml:space="preserve">, we </w:t>
      </w:r>
      <w:r w:rsidR="00DC085A" w:rsidRPr="00DC085A">
        <w:rPr>
          <w:b/>
        </w:rPr>
        <w:t xml:space="preserve">could consider </w:t>
      </w:r>
      <w:r w:rsidR="001C2514">
        <w:rPr>
          <w:b/>
        </w:rPr>
        <w:t>other</w:t>
      </w:r>
      <w:r w:rsidR="001C2514" w:rsidRPr="001C2514">
        <w:rPr>
          <w:b/>
        </w:rPr>
        <w:t xml:space="preserve"> criteria between Devices </w:t>
      </w:r>
      <w:r w:rsidR="001C2514">
        <w:rPr>
          <w:b/>
        </w:rPr>
        <w:t>B</w:t>
      </w:r>
      <w:r w:rsidR="001C2514" w:rsidRPr="001C2514">
        <w:rPr>
          <w:b/>
        </w:rPr>
        <w:t>&amp;</w:t>
      </w:r>
      <w:r w:rsidR="001C2514">
        <w:rPr>
          <w:b/>
        </w:rPr>
        <w:t>C</w:t>
      </w:r>
      <w:r w:rsidRPr="00DE2610">
        <w:rPr>
          <w:b/>
        </w:rPr>
        <w:t>.</w:t>
      </w:r>
    </w:p>
    <w:p w14:paraId="296835E1" w14:textId="77777777" w:rsidR="00DE2610" w:rsidRPr="00DE2610" w:rsidRDefault="00DE2610" w:rsidP="001B5C54"/>
    <w:p w14:paraId="6CDFAA25" w14:textId="77B53F57" w:rsidR="001B5C54" w:rsidRPr="001B5C54" w:rsidRDefault="00FD1829" w:rsidP="001B5C54">
      <w:pPr>
        <w:pStyle w:val="1"/>
      </w:pPr>
      <w:r>
        <w:t>D</w:t>
      </w:r>
      <w:r w:rsidR="001B5C54">
        <w:t>esign target</w:t>
      </w:r>
    </w:p>
    <w:p w14:paraId="611CD807" w14:textId="47E43689" w:rsidR="001B5C54" w:rsidRDefault="001B5C54" w:rsidP="00352D97">
      <w:pPr>
        <w:pStyle w:val="a7"/>
        <w:spacing w:before="120"/>
        <w:rPr>
          <w:rFonts w:eastAsia="宋体" w:cs="Times New Roman"/>
        </w:rPr>
      </w:pPr>
    </w:p>
    <w:p w14:paraId="20D3EB13" w14:textId="083B4F6B" w:rsidR="00785CEF" w:rsidRDefault="00785CEF" w:rsidP="00785CEF">
      <w:pPr>
        <w:pStyle w:val="2"/>
        <w:tabs>
          <w:tab w:val="clear" w:pos="1994"/>
        </w:tabs>
        <w:spacing w:before="120"/>
        <w:ind w:left="576"/>
      </w:pPr>
      <w:r>
        <w:t>Device capability</w:t>
      </w:r>
    </w:p>
    <w:p w14:paraId="2B6C29A8" w14:textId="77777777" w:rsidR="00785CEF" w:rsidRDefault="00785CEF" w:rsidP="00785CEF">
      <w:pPr>
        <w:pStyle w:val="a7"/>
        <w:spacing w:before="120"/>
        <w:rPr>
          <w:rFonts w:eastAsia="宋体" w:cs="Times New Roman"/>
        </w:rPr>
      </w:pPr>
      <w:r>
        <w:rPr>
          <w:rFonts w:eastAsia="宋体" w:cs="Times New Roman"/>
        </w:rPr>
        <w:t>Definition of ambient IoT device</w:t>
      </w:r>
      <w:r>
        <w:rPr>
          <w:rFonts w:eastAsia="宋体" w:cs="Times New Roman"/>
        </w:rPr>
        <w:fldChar w:fldCharType="begin"/>
      </w:r>
      <w:r>
        <w:rPr>
          <w:rFonts w:eastAsia="宋体" w:cs="Times New Roman"/>
        </w:rPr>
        <w:instrText xml:space="preserve"> REF _Ref120897781 \r \h </w:instrText>
      </w:r>
      <w:r>
        <w:rPr>
          <w:rFonts w:eastAsia="宋体" w:cs="Times New Roman"/>
        </w:rPr>
      </w:r>
      <w:r>
        <w:rPr>
          <w:rFonts w:eastAsia="宋体" w:cs="Times New Roman"/>
        </w:rPr>
        <w:fldChar w:fldCharType="separate"/>
      </w:r>
      <w:r>
        <w:rPr>
          <w:rFonts w:eastAsia="宋体" w:cs="Times New Roman"/>
        </w:rPr>
        <w:t xml:space="preserve">[8] </w:t>
      </w:r>
      <w:r>
        <w:rPr>
          <w:rFonts w:eastAsia="宋体" w:cs="Times New Roman"/>
        </w:rPr>
        <w:fldChar w:fldCharType="end"/>
      </w:r>
      <w:r>
        <w:rPr>
          <w:rFonts w:eastAsia="宋体" w:cs="Times New Roman"/>
        </w:rPr>
        <w:t>, as in the following:</w:t>
      </w:r>
    </w:p>
    <w:p w14:paraId="6F86E3B3" w14:textId="089051F3" w:rsidR="00785CEF" w:rsidRDefault="00785CEF" w:rsidP="00785CEF">
      <w:pPr>
        <w:pStyle w:val="a7"/>
        <w:spacing w:before="120"/>
        <w:rPr>
          <w:u w:val="single"/>
          <w:lang w:val="en-US"/>
        </w:rPr>
      </w:pPr>
      <w:r w:rsidRPr="00EA3CF3">
        <w:rPr>
          <w:b/>
          <w:bCs/>
          <w:u w:val="single"/>
          <w:lang w:val="en-US"/>
        </w:rPr>
        <w:t>Ambient IoT device</w:t>
      </w:r>
      <w:r w:rsidRPr="00EA3CF3">
        <w:rPr>
          <w:u w:val="single"/>
          <w:lang w:val="en-US"/>
        </w:rPr>
        <w:t>: An ambient power-enabled Internet of Things device is an IoT device powered by energy harvesting, being either battery-less or with limited energy storage capability (e.g., using a capacitor).</w:t>
      </w:r>
    </w:p>
    <w:p w14:paraId="1FAB328A" w14:textId="77777777" w:rsidR="008F62B3" w:rsidRDefault="008F62B3" w:rsidP="008F62B3">
      <w:pPr>
        <w:rPr>
          <w:lang w:val="en-US"/>
        </w:rPr>
      </w:pPr>
      <w:r>
        <w:t>Ambient power enabled IoT has the distinguished characteristics such as:</w:t>
      </w:r>
      <w:r w:rsidRPr="00473A72">
        <w:rPr>
          <w:rFonts w:hint="eastAsia"/>
          <w:lang w:val="en-US"/>
        </w:rPr>
        <w:t xml:space="preserve"> </w:t>
      </w:r>
      <w:r>
        <w:rPr>
          <w:lang w:val="en-US"/>
        </w:rPr>
        <w:t>b</w:t>
      </w:r>
      <w:r w:rsidRPr="00473A72">
        <w:rPr>
          <w:rFonts w:hint="eastAsia"/>
          <w:lang w:val="en-US"/>
        </w:rPr>
        <w:t>attery-less</w:t>
      </w:r>
      <w:r>
        <w:rPr>
          <w:lang w:val="en-US"/>
        </w:rPr>
        <w:t>,</w:t>
      </w:r>
      <w:r w:rsidRPr="00473A72">
        <w:rPr>
          <w:rFonts w:hint="eastAsia"/>
          <w:lang w:val="en-US"/>
        </w:rPr>
        <w:t xml:space="preserve"> </w:t>
      </w:r>
      <w:r>
        <w:rPr>
          <w:lang w:val="en-US"/>
        </w:rPr>
        <w:t>u</w:t>
      </w:r>
      <w:r w:rsidRPr="00473A72">
        <w:rPr>
          <w:rFonts w:hint="eastAsia"/>
          <w:lang w:val="en-US"/>
        </w:rPr>
        <w:t>ltra-low cos</w:t>
      </w:r>
      <w:r>
        <w:rPr>
          <w:lang w:val="en-US"/>
        </w:rPr>
        <w:t>t, small size, m</w:t>
      </w:r>
      <w:r w:rsidRPr="00473A72">
        <w:rPr>
          <w:rFonts w:hint="eastAsia"/>
          <w:lang w:val="en-US"/>
        </w:rPr>
        <w:t>aintenance-fre</w:t>
      </w:r>
      <w:r>
        <w:rPr>
          <w:lang w:val="en-US"/>
        </w:rPr>
        <w:t>e and long-life cycle. It has the immense potential to fulfill the unmet requirement from various of verticals and open one new market for 3GPP. On the other hand, significant study (including that in RAN) shall be performed to achieve the design target.</w:t>
      </w:r>
    </w:p>
    <w:p w14:paraId="05BEA0E4" w14:textId="77777777" w:rsidR="008F62B3" w:rsidRDefault="008F62B3" w:rsidP="008F62B3">
      <w:pPr>
        <w:rPr>
          <w:lang w:val="en-US"/>
        </w:rPr>
      </w:pPr>
      <w:r>
        <w:rPr>
          <w:lang w:val="en-US"/>
        </w:rPr>
        <w:t xml:space="preserve">With extremely limited power constraint from ambient power, it </w:t>
      </w:r>
      <w:r>
        <w:rPr>
          <w:rFonts w:hint="eastAsia"/>
          <w:lang w:val="en-US"/>
        </w:rPr>
        <w:t>has</w:t>
      </w:r>
      <w:r>
        <w:rPr>
          <w:lang w:val="en-US"/>
        </w:rPr>
        <w:t xml:space="preserve"> to support ultra-low power communication. The power consumption level would be less than e.g., 1mw, which is never reached within 3GPP (please note that the peak power consumption of existing 3GPP IoT device is at least hundreds of mw). Due to the power consumption restriction and the target ultra-low complexity, much lower capability than NB-IoT/MTC is required. </w:t>
      </w:r>
      <w:r>
        <w:rPr>
          <w:rFonts w:hint="eastAsia"/>
          <w:lang w:val="en-US"/>
        </w:rPr>
        <w:t>Further</w:t>
      </w:r>
      <w:r>
        <w:rPr>
          <w:lang w:val="en-US"/>
        </w:rPr>
        <w:t xml:space="preserve">more, overlapping with the existing 3GPP IoT technologies shall itself be avoided in order not to induce market fragment. </w:t>
      </w:r>
    </w:p>
    <w:p w14:paraId="7D2F0C9D" w14:textId="77777777" w:rsidR="008F62B3" w:rsidRDefault="008F62B3" w:rsidP="008F62B3">
      <w:pPr>
        <w:rPr>
          <w:lang w:val="en-US"/>
        </w:rPr>
      </w:pPr>
      <w:r>
        <w:rPr>
          <w:lang w:val="en-US"/>
        </w:rPr>
        <w:t xml:space="preserve">In addition, unlike with conventional battery, it may be unstable and the amount of power is expected to be very limited for most of the considered use cases and scenarios </w:t>
      </w:r>
      <w:r>
        <w:rPr>
          <w:highlight w:val="yellow"/>
          <w:lang w:val="en-US"/>
        </w:rPr>
        <w:fldChar w:fldCharType="begin"/>
      </w:r>
      <w:r>
        <w:rPr>
          <w:lang w:val="en-US"/>
        </w:rPr>
        <w:instrText xml:space="preserve"> REF _Ref120897638 \r \h </w:instrText>
      </w:r>
      <w:r>
        <w:rPr>
          <w:highlight w:val="yellow"/>
          <w:lang w:val="en-US"/>
        </w:rPr>
      </w:r>
      <w:r>
        <w:rPr>
          <w:highlight w:val="yellow"/>
          <w:lang w:val="en-US"/>
        </w:rPr>
        <w:fldChar w:fldCharType="separate"/>
      </w:r>
      <w:r>
        <w:rPr>
          <w:lang w:val="en-US"/>
        </w:rPr>
        <w:t xml:space="preserve">[2] </w:t>
      </w:r>
      <w:r>
        <w:rPr>
          <w:highlight w:val="yellow"/>
          <w:lang w:val="en-US"/>
        </w:rPr>
        <w:fldChar w:fldCharType="end"/>
      </w:r>
      <w:r w:rsidRPr="00EC3BCE">
        <w:rPr>
          <w:lang w:val="en-US"/>
        </w:rPr>
        <w:fldChar w:fldCharType="begin"/>
      </w:r>
      <w:r w:rsidRPr="00EC3BCE">
        <w:rPr>
          <w:lang w:val="en-US"/>
        </w:rPr>
        <w:instrText xml:space="preserve"> REF _Ref120897639 \r \h </w:instrText>
      </w:r>
      <w:r>
        <w:rPr>
          <w:lang w:val="en-US"/>
        </w:rPr>
        <w:instrText xml:space="preserve"> \* MERGEFORMAT </w:instrText>
      </w:r>
      <w:r w:rsidRPr="00EC3BCE">
        <w:rPr>
          <w:lang w:val="en-US"/>
        </w:rPr>
      </w:r>
      <w:r w:rsidRPr="00EC3BCE">
        <w:rPr>
          <w:lang w:val="en-US"/>
        </w:rPr>
        <w:fldChar w:fldCharType="separate"/>
      </w:r>
      <w:r w:rsidRPr="00EC3BCE">
        <w:rPr>
          <w:lang w:val="en-US"/>
        </w:rPr>
        <w:t xml:space="preserve">[5] </w:t>
      </w:r>
      <w:r w:rsidRPr="00EC3BCE">
        <w:rPr>
          <w:lang w:val="en-US"/>
        </w:rPr>
        <w:fldChar w:fldCharType="end"/>
      </w:r>
      <w:r>
        <w:rPr>
          <w:lang w:val="en-US"/>
        </w:rPr>
        <w:t xml:space="preserve">. But on the other hand, it requires ambient IoT to support device identity reading and reporting, sensor date reading and reporting or even </w:t>
      </w:r>
      <w:r>
        <w:rPr>
          <w:lang w:val="en-US"/>
        </w:rPr>
        <w:lastRenderedPageBreak/>
        <w:t xml:space="preserve">positioning. All these challenges mean a new working </w:t>
      </w:r>
      <w:proofErr w:type="spellStart"/>
      <w:r>
        <w:rPr>
          <w:lang w:val="en-US"/>
        </w:rPr>
        <w:t>aera</w:t>
      </w:r>
      <w:proofErr w:type="spellEnd"/>
      <w:r>
        <w:rPr>
          <w:lang w:val="en-US"/>
        </w:rPr>
        <w:t>, which would be quite different from where the current 3GPP technologies have been, is required.</w:t>
      </w:r>
    </w:p>
    <w:p w14:paraId="1103CF4F" w14:textId="30DEB496" w:rsidR="008F62B3" w:rsidRPr="0027662E" w:rsidRDefault="008F62B3" w:rsidP="008F62B3">
      <w:pPr>
        <w:rPr>
          <w:b/>
          <w:lang w:val="en-US"/>
        </w:rPr>
      </w:pPr>
      <w:bookmarkStart w:id="18" w:name="_Hlk129611720"/>
      <w:r w:rsidRPr="0027662E">
        <w:rPr>
          <w:rFonts w:hint="eastAsia"/>
          <w:b/>
          <w:lang w:val="en-US"/>
        </w:rPr>
        <w:t>O</w:t>
      </w:r>
      <w:r w:rsidRPr="0027662E">
        <w:rPr>
          <w:b/>
          <w:lang w:val="en-US"/>
        </w:rPr>
        <w:t xml:space="preserve">bservation </w:t>
      </w:r>
      <w:r w:rsidR="00C44FD5">
        <w:rPr>
          <w:b/>
          <w:lang w:val="en-US"/>
        </w:rPr>
        <w:t>1</w:t>
      </w:r>
      <w:r w:rsidRPr="0027662E">
        <w:rPr>
          <w:b/>
          <w:lang w:val="en-US"/>
        </w:rPr>
        <w:t xml:space="preserve">: </w:t>
      </w:r>
      <w:r>
        <w:rPr>
          <w:b/>
          <w:lang w:val="en-US"/>
        </w:rPr>
        <w:t>M</w:t>
      </w:r>
      <w:r w:rsidRPr="0027662E">
        <w:rPr>
          <w:b/>
          <w:lang w:val="en-US"/>
        </w:rPr>
        <w:t>uch lower capability than NB-IoT/MTC is required for ambient IoT due to:</w:t>
      </w:r>
    </w:p>
    <w:p w14:paraId="5A34CF4E" w14:textId="77777777" w:rsidR="008F62B3" w:rsidRPr="0027662E" w:rsidRDefault="008F62B3" w:rsidP="008F62B3">
      <w:pPr>
        <w:pStyle w:val="ac"/>
        <w:numPr>
          <w:ilvl w:val="0"/>
          <w:numId w:val="23"/>
        </w:numPr>
        <w:ind w:firstLineChars="0"/>
        <w:rPr>
          <w:b/>
          <w:lang w:val="en-US"/>
        </w:rPr>
      </w:pPr>
      <w:r w:rsidRPr="0027662E">
        <w:rPr>
          <w:b/>
          <w:lang w:val="en-US"/>
        </w:rPr>
        <w:t>Requirement from the targeted use cases</w:t>
      </w:r>
    </w:p>
    <w:p w14:paraId="3701D9B9" w14:textId="77777777" w:rsidR="008F62B3" w:rsidRPr="0027662E" w:rsidRDefault="008F62B3" w:rsidP="008F62B3">
      <w:pPr>
        <w:pStyle w:val="ac"/>
        <w:numPr>
          <w:ilvl w:val="0"/>
          <w:numId w:val="23"/>
        </w:numPr>
        <w:ind w:firstLineChars="0"/>
        <w:rPr>
          <w:b/>
          <w:lang w:val="en-US"/>
        </w:rPr>
      </w:pPr>
      <w:r>
        <w:rPr>
          <w:b/>
          <w:lang w:val="en-US"/>
        </w:rPr>
        <w:t>E</w:t>
      </w:r>
      <w:r w:rsidRPr="0027662E">
        <w:rPr>
          <w:b/>
          <w:lang w:val="en-US"/>
        </w:rPr>
        <w:t>xtremely limited power constraint from ambient power</w:t>
      </w:r>
    </w:p>
    <w:p w14:paraId="5D0A67BF" w14:textId="77777777" w:rsidR="008F62B3" w:rsidRPr="0027662E" w:rsidRDefault="008F62B3" w:rsidP="008F62B3">
      <w:pPr>
        <w:pStyle w:val="ac"/>
        <w:numPr>
          <w:ilvl w:val="0"/>
          <w:numId w:val="23"/>
        </w:numPr>
        <w:ind w:firstLineChars="0"/>
        <w:rPr>
          <w:b/>
          <w:lang w:val="en-US"/>
        </w:rPr>
      </w:pPr>
      <w:r w:rsidRPr="0027662E">
        <w:rPr>
          <w:b/>
          <w:lang w:val="en-US"/>
        </w:rPr>
        <w:t>Avoiding the market fragment/overlapping with existing 3GPP IoT technologies</w:t>
      </w:r>
    </w:p>
    <w:bookmarkEnd w:id="18"/>
    <w:p w14:paraId="67A856F4" w14:textId="77777777" w:rsidR="008F62B3" w:rsidRDefault="008F62B3" w:rsidP="008F62B3">
      <w:pPr>
        <w:rPr>
          <w:lang w:val="en-US"/>
        </w:rPr>
      </w:pPr>
      <w:r>
        <w:rPr>
          <w:lang w:val="en-US"/>
        </w:rPr>
        <w:t xml:space="preserve">In order to tackle the envisioned challenges, careful study will be needed in RAN. Kinds of techniques to achieve ultra-low power consumption, ultra-low complexity, e.g., backscattering, ultra-low power transceiver, low-complexity waveform/modulation/coding, shall be investigated. Compact protocol design is required to manage aspects such as connection management, efficient scheduling, access control, mobility management etc. for the light weight devices. </w:t>
      </w:r>
    </w:p>
    <w:p w14:paraId="2A7D5A0F" w14:textId="77777777" w:rsidR="008F62B3" w:rsidRDefault="008F62B3" w:rsidP="008F62B3">
      <w:r>
        <w:t>On the other hand, during the discussion in SA1, the difference with technologies outside of 3GPP, such as RFID has also been discussed. RFID is a well-designed technology for identification. It generally uses radio waves from the reader as the power source and it pursue ultra-low cost. However, we propose to set a clear boundary between RFID and ambient IoT, due to the following constraints from RFID:</w:t>
      </w:r>
    </w:p>
    <w:p w14:paraId="25F4B94F" w14:textId="77777777" w:rsidR="008F62B3" w:rsidRPr="00851841" w:rsidRDefault="008F62B3" w:rsidP="008F62B3">
      <w:pPr>
        <w:pStyle w:val="ac"/>
        <w:numPr>
          <w:ilvl w:val="0"/>
          <w:numId w:val="21"/>
        </w:numPr>
        <w:ind w:firstLineChars="0"/>
        <w:rPr>
          <w:lang w:val="en-US"/>
        </w:rPr>
      </w:pPr>
      <w:r w:rsidRPr="00851841">
        <w:rPr>
          <w:lang w:val="en-US"/>
        </w:rPr>
        <w:t xml:space="preserve">Only support single-tag connection at one time and NOT able to communicate to with multiple RFID tags simultaneously. </w:t>
      </w:r>
    </w:p>
    <w:p w14:paraId="3875C698" w14:textId="77777777" w:rsidR="008F62B3" w:rsidRPr="00851841" w:rsidRDefault="008F62B3" w:rsidP="008F62B3">
      <w:pPr>
        <w:pStyle w:val="ac"/>
        <w:numPr>
          <w:ilvl w:val="0"/>
          <w:numId w:val="21"/>
        </w:numPr>
        <w:ind w:firstLineChars="0"/>
        <w:rPr>
          <w:lang w:val="en-US"/>
        </w:rPr>
      </w:pPr>
      <w:r w:rsidRPr="00851841">
        <w:rPr>
          <w:lang w:val="en-US"/>
        </w:rPr>
        <w:t xml:space="preserve">No power management, i.e., only operating instantly with harvested power </w:t>
      </w:r>
    </w:p>
    <w:p w14:paraId="19508638" w14:textId="77777777" w:rsidR="008F62B3" w:rsidRPr="00851841" w:rsidRDefault="008F62B3" w:rsidP="008F62B3">
      <w:pPr>
        <w:pStyle w:val="ac"/>
        <w:numPr>
          <w:ilvl w:val="0"/>
          <w:numId w:val="21"/>
        </w:numPr>
        <w:ind w:firstLineChars="0"/>
        <w:rPr>
          <w:lang w:val="en-US"/>
        </w:rPr>
      </w:pPr>
      <w:r w:rsidRPr="00851841">
        <w:rPr>
          <w:lang w:val="en-US"/>
        </w:rPr>
        <w:t>Very low system efficiency</w:t>
      </w:r>
    </w:p>
    <w:p w14:paraId="4139D362" w14:textId="77777777" w:rsidR="008F62B3" w:rsidRPr="00851841" w:rsidRDefault="008F62B3" w:rsidP="008F62B3">
      <w:pPr>
        <w:pStyle w:val="ac"/>
        <w:numPr>
          <w:ilvl w:val="1"/>
          <w:numId w:val="22"/>
        </w:numPr>
        <w:ind w:firstLineChars="0"/>
        <w:rPr>
          <w:lang w:val="en-US"/>
        </w:rPr>
      </w:pPr>
      <w:r w:rsidRPr="00851841">
        <w:rPr>
          <w:lang w:val="en-US"/>
        </w:rPr>
        <w:t>Although multiple RFID channels in a band, FDM is Not supported due to ultra-low complexity of RFID tags (e.g., no channel level filtering)</w:t>
      </w:r>
    </w:p>
    <w:p w14:paraId="626F238D" w14:textId="77777777" w:rsidR="008F62B3" w:rsidRDefault="008F62B3" w:rsidP="008F62B3">
      <w:pPr>
        <w:pStyle w:val="ac"/>
        <w:numPr>
          <w:ilvl w:val="0"/>
          <w:numId w:val="21"/>
        </w:numPr>
        <w:ind w:firstLineChars="0"/>
        <w:rPr>
          <w:lang w:val="en-US"/>
        </w:rPr>
      </w:pPr>
      <w:r w:rsidRPr="00851841">
        <w:rPr>
          <w:lang w:val="en-US"/>
        </w:rPr>
        <w:t>Strong interference between DL/UL due to full-duplex operation.</w:t>
      </w:r>
    </w:p>
    <w:p w14:paraId="5CB3C6F7" w14:textId="77777777" w:rsidR="008F62B3" w:rsidRDefault="008F62B3" w:rsidP="008F62B3">
      <w:pPr>
        <w:pStyle w:val="ac"/>
        <w:numPr>
          <w:ilvl w:val="1"/>
          <w:numId w:val="22"/>
        </w:numPr>
        <w:ind w:firstLineChars="0"/>
        <w:rPr>
          <w:lang w:val="en-US"/>
        </w:rPr>
      </w:pPr>
      <w:r>
        <w:rPr>
          <w:lang w:val="en-US"/>
        </w:rPr>
        <w:t>It needs thorough interference cancellation for the reader before detection of the uplink signal</w:t>
      </w:r>
    </w:p>
    <w:p w14:paraId="77E4DD66" w14:textId="77777777" w:rsidR="008F62B3" w:rsidRPr="00B83A32" w:rsidRDefault="008F62B3" w:rsidP="008F62B3">
      <w:pPr>
        <w:pStyle w:val="ac"/>
        <w:numPr>
          <w:ilvl w:val="1"/>
          <w:numId w:val="22"/>
        </w:numPr>
        <w:ind w:firstLineChars="0"/>
        <w:rPr>
          <w:lang w:val="en-US"/>
        </w:rPr>
      </w:pPr>
      <w:r w:rsidRPr="00B83A32">
        <w:rPr>
          <w:lang w:val="en-US"/>
        </w:rPr>
        <w:t>Communication distance can be significantly improved with separate transmitter and receiver of the reader</w:t>
      </w:r>
    </w:p>
    <w:p w14:paraId="220E92EF" w14:textId="77777777" w:rsidR="008F62B3" w:rsidRDefault="008F62B3" w:rsidP="008F62B3">
      <w:pPr>
        <w:rPr>
          <w:lang w:val="en-US"/>
        </w:rPr>
      </w:pPr>
      <w:r>
        <w:rPr>
          <w:lang w:val="en-US"/>
        </w:rPr>
        <w:t>Due to the above constraint, there is bottleneck of the performance which RFID can provide: e.g., limited communication range (generally less than 10 meters), limited number of devices can be processed at the same time, low system efficiency. From the summary of the requirement of the use cases, it calls for higher performance for ambient IoT.</w:t>
      </w:r>
    </w:p>
    <w:p w14:paraId="24279E7D" w14:textId="219FCDC7" w:rsidR="008F62B3" w:rsidRDefault="008F62B3" w:rsidP="008F62B3">
      <w:pPr>
        <w:rPr>
          <w:lang w:val="en-US"/>
        </w:rPr>
      </w:pPr>
      <w:bookmarkStart w:id="19" w:name="_Hlk129611730"/>
      <w:r w:rsidRPr="0027662E">
        <w:rPr>
          <w:rFonts w:hint="eastAsia"/>
          <w:b/>
          <w:lang w:val="en-US"/>
        </w:rPr>
        <w:t>O</w:t>
      </w:r>
      <w:r w:rsidRPr="0027662E">
        <w:rPr>
          <w:b/>
          <w:lang w:val="en-US"/>
        </w:rPr>
        <w:t xml:space="preserve">bservation </w:t>
      </w:r>
      <w:r w:rsidR="00C44FD5">
        <w:rPr>
          <w:b/>
          <w:lang w:val="en-US"/>
        </w:rPr>
        <w:t>2</w:t>
      </w:r>
      <w:r w:rsidRPr="0027662E">
        <w:rPr>
          <w:b/>
          <w:lang w:val="en-US"/>
        </w:rPr>
        <w:t>:</w:t>
      </w:r>
      <w:r>
        <w:rPr>
          <w:b/>
          <w:lang w:val="en-US"/>
        </w:rPr>
        <w:t xml:space="preserve"> For ambient IoT, it shall overcome the constraint of the existing RFID technologies. </w:t>
      </w:r>
    </w:p>
    <w:bookmarkEnd w:id="19"/>
    <w:p w14:paraId="1EF7D5B6" w14:textId="77777777" w:rsidR="008F62B3" w:rsidRDefault="008F62B3" w:rsidP="008F62B3">
      <w:pPr>
        <w:jc w:val="center"/>
      </w:pPr>
      <w:r>
        <w:object w:dxaOrig="12661" w:dyaOrig="4141" w14:anchorId="0ED04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54.5pt" o:ole="">
            <v:imagedata r:id="rId8" o:title=""/>
          </v:shape>
          <o:OLEObject Type="Embed" ProgID="Visio.Drawing.15" ShapeID="_x0000_i1025" DrawAspect="Content" ObjectID="_1740249830" r:id="rId9"/>
        </w:object>
      </w:r>
    </w:p>
    <w:p w14:paraId="24CE78B7" w14:textId="06809D91" w:rsidR="008F62B3" w:rsidRDefault="008F62B3" w:rsidP="008F62B3">
      <w:pPr>
        <w:jc w:val="center"/>
        <w:rPr>
          <w:lang w:val="en-US"/>
        </w:rPr>
      </w:pPr>
      <w:r>
        <w:rPr>
          <w:rFonts w:hint="eastAsia"/>
          <w:lang w:val="en-US"/>
        </w:rPr>
        <w:t>F</w:t>
      </w:r>
      <w:r>
        <w:rPr>
          <w:lang w:val="en-US"/>
        </w:rPr>
        <w:t xml:space="preserve">igure </w:t>
      </w:r>
      <w:r w:rsidR="00F44695">
        <w:rPr>
          <w:lang w:val="en-US"/>
        </w:rPr>
        <w:t>1</w:t>
      </w:r>
      <w:r>
        <w:rPr>
          <w:lang w:val="en-US"/>
        </w:rPr>
        <w:t xml:space="preserve"> Device categorization for ambient IoT</w:t>
      </w:r>
    </w:p>
    <w:p w14:paraId="1FF9D6E7" w14:textId="77777777" w:rsidR="008F62B3" w:rsidRDefault="008F62B3" w:rsidP="008F62B3">
      <w:pPr>
        <w:rPr>
          <w:lang w:val="en-US"/>
        </w:rPr>
      </w:pPr>
    </w:p>
    <w:p w14:paraId="4EB62E43" w14:textId="42406232" w:rsidR="008F62B3" w:rsidRDefault="008F62B3" w:rsidP="008F62B3">
      <w:pPr>
        <w:rPr>
          <w:lang w:val="en-US"/>
        </w:rPr>
      </w:pPr>
      <w:r>
        <w:rPr>
          <w:rFonts w:hint="eastAsia"/>
          <w:lang w:val="en-US"/>
        </w:rPr>
        <w:t>T</w:t>
      </w:r>
      <w:r>
        <w:rPr>
          <w:lang w:val="en-US"/>
        </w:rPr>
        <w:t xml:space="preserve">herefore, based on the above discussion, it is proposed to support a device capability in between RFID and existing 3GPP IoT technologies, as shown in Figure </w:t>
      </w:r>
      <w:r w:rsidR="00F44695">
        <w:rPr>
          <w:lang w:val="en-US"/>
        </w:rPr>
        <w:t>1</w:t>
      </w:r>
      <w:r>
        <w:rPr>
          <w:lang w:val="en-US"/>
        </w:rPr>
        <w:t xml:space="preserve">. Ambient IoT device shall have a much lower device capability that NB-IoT/MTC but has a higher device capability than RFID.  </w:t>
      </w:r>
    </w:p>
    <w:p w14:paraId="3E19B215" w14:textId="77777777" w:rsidR="008F62B3" w:rsidRDefault="008F62B3" w:rsidP="008F62B3">
      <w:pPr>
        <w:rPr>
          <w:b/>
          <w:bCs/>
        </w:rPr>
      </w:pPr>
      <w:bookmarkStart w:id="20" w:name="_Hlk129611748"/>
      <w:r w:rsidRPr="00483086">
        <w:rPr>
          <w:rFonts w:hint="eastAsia"/>
          <w:b/>
          <w:bCs/>
        </w:rPr>
        <w:t>P</w:t>
      </w:r>
      <w:r w:rsidRPr="00483086">
        <w:rPr>
          <w:b/>
          <w:bCs/>
        </w:rPr>
        <w:t xml:space="preserve">roposal </w:t>
      </w:r>
      <w:r>
        <w:rPr>
          <w:b/>
          <w:bCs/>
        </w:rPr>
        <w:t>6:</w:t>
      </w:r>
      <w:r w:rsidRPr="00483086">
        <w:rPr>
          <w:b/>
          <w:bCs/>
        </w:rPr>
        <w:t xml:space="preserve"> </w:t>
      </w:r>
      <w:r w:rsidRPr="006C1A2F">
        <w:rPr>
          <w:b/>
          <w:bCs/>
        </w:rPr>
        <w:t>For ambient IoT, it is proposed to support a device capability in between RFID and existing 3GPP IoT technologies</w:t>
      </w:r>
      <w:r>
        <w:rPr>
          <w:b/>
          <w:bCs/>
        </w:rPr>
        <w:t>.</w:t>
      </w:r>
    </w:p>
    <w:p w14:paraId="7AD19F20" w14:textId="77777777" w:rsidR="008F62B3" w:rsidRPr="006C1A2F" w:rsidRDefault="008F62B3" w:rsidP="008F62B3">
      <w:pPr>
        <w:pStyle w:val="ac"/>
        <w:numPr>
          <w:ilvl w:val="0"/>
          <w:numId w:val="24"/>
        </w:numPr>
        <w:ind w:firstLineChars="0"/>
        <w:rPr>
          <w:b/>
          <w:bCs/>
        </w:rPr>
      </w:pPr>
      <w:r w:rsidRPr="006C1A2F">
        <w:rPr>
          <w:b/>
          <w:bCs/>
        </w:rPr>
        <w:lastRenderedPageBreak/>
        <w:t xml:space="preserve">Ambient IoT device </w:t>
      </w:r>
      <w:r>
        <w:rPr>
          <w:b/>
          <w:bCs/>
        </w:rPr>
        <w:t>has</w:t>
      </w:r>
      <w:r w:rsidRPr="006C1A2F">
        <w:rPr>
          <w:b/>
          <w:bCs/>
        </w:rPr>
        <w:t xml:space="preserve"> a much lower device capability that NB-IoT/MTC but has a higher device capability than RFID.</w:t>
      </w:r>
    </w:p>
    <w:bookmarkEnd w:id="20"/>
    <w:p w14:paraId="5CCFD005" w14:textId="77777777" w:rsidR="00785CEF" w:rsidRPr="00785CEF" w:rsidRDefault="00785CEF" w:rsidP="00785CEF"/>
    <w:p w14:paraId="7CEDECB9" w14:textId="0F700EF7" w:rsidR="00785CEF" w:rsidRDefault="00785CEF" w:rsidP="00785CEF">
      <w:pPr>
        <w:pStyle w:val="2"/>
        <w:tabs>
          <w:tab w:val="clear" w:pos="1994"/>
        </w:tabs>
        <w:spacing w:before="120"/>
        <w:ind w:left="576"/>
      </w:pPr>
      <w:r>
        <w:t>Device power consumption</w:t>
      </w:r>
    </w:p>
    <w:p w14:paraId="03B3F355" w14:textId="61E9E258" w:rsidR="00FA279E" w:rsidRDefault="00CB2CB6" w:rsidP="008F62B3">
      <w:r>
        <w:t xml:space="preserve">For the </w:t>
      </w:r>
      <w:r w:rsidR="00FA279E">
        <w:t>ambient powered IoT devices, we should introduce the power limit into the study. Study has shown that</w:t>
      </w:r>
      <w:r w:rsidR="00FA279E" w:rsidRPr="00FA279E">
        <w:t xml:space="preserve"> only up to tens of </w:t>
      </w:r>
      <w:proofErr w:type="spellStart"/>
      <w:r w:rsidR="00FA279E" w:rsidRPr="00FA279E">
        <w:t>mW</w:t>
      </w:r>
      <w:proofErr w:type="spellEnd"/>
      <w:r w:rsidR="00FA279E" w:rsidRPr="00FA279E">
        <w:t xml:space="preserve"> can be harvested from wireless radio waves and less than 1 </w:t>
      </w:r>
      <w:proofErr w:type="spellStart"/>
      <w:r w:rsidR="00FA279E" w:rsidRPr="00FA279E">
        <w:t>mW</w:t>
      </w:r>
      <w:proofErr w:type="spellEnd"/>
      <w:r w:rsidR="00FA279E" w:rsidRPr="00FA279E">
        <w:t xml:space="preserve"> can be harvested from solar panel with size of 1 cm2. In addition, there will be maximum EIRP restriction and transmission duration restriction, which limit the total power available for </w:t>
      </w:r>
      <w:r w:rsidR="00FA279E">
        <w:t>Ambient IoT</w:t>
      </w:r>
      <w:r w:rsidR="00FA279E" w:rsidRPr="00FA279E">
        <w:t xml:space="preserve"> devices. </w:t>
      </w:r>
      <w:r w:rsidR="00FA279E">
        <w:t>Thus,</w:t>
      </w:r>
      <w:r w:rsidR="00FA279E" w:rsidRPr="00FA279E">
        <w:t xml:space="preserve"> how to significantly reduce the power consumption of the </w:t>
      </w:r>
      <w:r w:rsidR="00FA279E">
        <w:t>Ambient</w:t>
      </w:r>
      <w:r w:rsidR="00FA279E" w:rsidRPr="00FA279E">
        <w:t xml:space="preserve"> IoT devices needs to studied.</w:t>
      </w:r>
    </w:p>
    <w:p w14:paraId="58FAD8BE" w14:textId="7707BFA5" w:rsidR="008F62B3" w:rsidRDefault="00FA279E" w:rsidP="008F62B3">
      <w:r>
        <w:t xml:space="preserve">Setting a </w:t>
      </w:r>
      <w:r w:rsidRPr="00CB2CB6">
        <w:t>peak power consumption</w:t>
      </w:r>
      <w:r>
        <w:t xml:space="preserve"> should be introduced for ambient IoT. </w:t>
      </w:r>
      <w:r w:rsidR="008F62B3" w:rsidRPr="00CB2CB6">
        <w:t xml:space="preserve">The peak power consumption shall be less than </w:t>
      </w:r>
      <w:proofErr w:type="spellStart"/>
      <w:r w:rsidR="008F62B3" w:rsidRPr="00CB2CB6">
        <w:t>e.g</w:t>
      </w:r>
      <w:proofErr w:type="spellEnd"/>
      <w:r w:rsidR="008F62B3" w:rsidRPr="00CB2CB6">
        <w:t>, 1mW, due to low power density of ambient power sources.</w:t>
      </w:r>
      <w:r w:rsidR="008F62B3">
        <w:t xml:space="preserve"> </w:t>
      </w:r>
    </w:p>
    <w:p w14:paraId="3ED9ED6E" w14:textId="079A7C98" w:rsidR="00FA279E" w:rsidRDefault="00FA279E" w:rsidP="00FA279E">
      <w:pPr>
        <w:rPr>
          <w:b/>
          <w:bCs/>
        </w:rPr>
      </w:pPr>
      <w:bookmarkStart w:id="21" w:name="_Hlk129611518"/>
      <w:r w:rsidRPr="00483086">
        <w:rPr>
          <w:rFonts w:hint="eastAsia"/>
          <w:b/>
          <w:bCs/>
        </w:rPr>
        <w:t>P</w:t>
      </w:r>
      <w:r w:rsidRPr="00483086">
        <w:rPr>
          <w:b/>
          <w:bCs/>
        </w:rPr>
        <w:t xml:space="preserve">roposal </w:t>
      </w:r>
      <w:r>
        <w:rPr>
          <w:b/>
          <w:bCs/>
        </w:rPr>
        <w:t>7:</w:t>
      </w:r>
      <w:r w:rsidRPr="00483086">
        <w:rPr>
          <w:b/>
          <w:bCs/>
        </w:rPr>
        <w:t xml:space="preserve"> </w:t>
      </w:r>
      <w:r w:rsidRPr="006C1A2F">
        <w:rPr>
          <w:b/>
          <w:bCs/>
        </w:rPr>
        <w:t xml:space="preserve">For ambient IoT, </w:t>
      </w:r>
      <w:r w:rsidRPr="00FA279E">
        <w:rPr>
          <w:b/>
          <w:bCs/>
        </w:rPr>
        <w:t>a peak power consumption should be introduced</w:t>
      </w:r>
      <w:r>
        <w:rPr>
          <w:b/>
          <w:bCs/>
        </w:rPr>
        <w:t>.</w:t>
      </w:r>
    </w:p>
    <w:bookmarkEnd w:id="21"/>
    <w:p w14:paraId="7F5018F2" w14:textId="77777777" w:rsidR="00FA279E" w:rsidRPr="00FA279E" w:rsidRDefault="00FA279E" w:rsidP="008F62B3"/>
    <w:p w14:paraId="419815FA" w14:textId="77777777" w:rsidR="008F62B3" w:rsidRDefault="00785CEF" w:rsidP="00785CEF">
      <w:pPr>
        <w:pStyle w:val="2"/>
        <w:tabs>
          <w:tab w:val="clear" w:pos="1994"/>
        </w:tabs>
        <w:spacing w:before="120"/>
        <w:ind w:left="576"/>
      </w:pPr>
      <w:r>
        <w:rPr>
          <w:rFonts w:hint="eastAsia"/>
        </w:rPr>
        <w:t>C</w:t>
      </w:r>
      <w:r>
        <w:t>overage</w:t>
      </w:r>
    </w:p>
    <w:p w14:paraId="772BE737" w14:textId="1BF169C2" w:rsidR="008F62B3" w:rsidRDefault="00FA279E" w:rsidP="001B77BE">
      <w:r w:rsidRPr="001B77BE">
        <w:t xml:space="preserve">In SA1, we basically agreed </w:t>
      </w:r>
      <w:r w:rsidR="001B77BE" w:rsidRPr="001B77BE">
        <w:t xml:space="preserve">that </w:t>
      </w:r>
      <w:r w:rsidR="001B77BE">
        <w:t>c</w:t>
      </w:r>
      <w:r w:rsidR="008F62B3" w:rsidRPr="001B77BE">
        <w:t>ommunication Range from 10~50 meters</w:t>
      </w:r>
      <w:r w:rsidR="001B77BE">
        <w:t xml:space="preserve"> for</w:t>
      </w:r>
      <w:r w:rsidR="008F62B3" w:rsidRPr="001B77BE">
        <w:t xml:space="preserve"> indoor (with one exception of 250 meters with open area indoor scenario)</w:t>
      </w:r>
      <w:r w:rsidR="008F62B3" w:rsidRPr="001567A5">
        <w:t xml:space="preserve"> and up to 200 meters</w:t>
      </w:r>
      <w:r w:rsidR="001B77BE">
        <w:t xml:space="preserve"> for</w:t>
      </w:r>
      <w:r w:rsidR="008F62B3" w:rsidRPr="001567A5">
        <w:t xml:space="preserve"> outdoor are required for the agreed use cases.</w:t>
      </w:r>
    </w:p>
    <w:p w14:paraId="6A52170C" w14:textId="468438FE" w:rsidR="008F62B3" w:rsidRPr="00E55920" w:rsidRDefault="008F62B3" w:rsidP="008F62B3">
      <w:pPr>
        <w:pStyle w:val="a7"/>
        <w:spacing w:before="120"/>
        <w:rPr>
          <w:rFonts w:eastAsia="宋体" w:cs="Times New Roman"/>
          <w:b/>
          <w:bCs/>
        </w:rPr>
      </w:pPr>
      <w:bookmarkStart w:id="22" w:name="_Hlk129611798"/>
      <w:r w:rsidRPr="00E55920">
        <w:rPr>
          <w:rFonts w:eastAsia="宋体" w:cs="Times New Roman" w:hint="eastAsia"/>
          <w:b/>
          <w:bCs/>
        </w:rPr>
        <w:t>O</w:t>
      </w:r>
      <w:r w:rsidRPr="00E55920">
        <w:rPr>
          <w:rFonts w:eastAsia="宋体" w:cs="Times New Roman"/>
          <w:b/>
          <w:bCs/>
        </w:rPr>
        <w:t xml:space="preserve">bservation </w:t>
      </w:r>
      <w:r w:rsidR="00C44FD5">
        <w:rPr>
          <w:rFonts w:eastAsia="宋体" w:cs="Times New Roman"/>
          <w:b/>
          <w:bCs/>
        </w:rPr>
        <w:t>3</w:t>
      </w:r>
      <w:r w:rsidRPr="00E55920">
        <w:rPr>
          <w:rFonts w:eastAsia="宋体" w:cs="Times New Roman"/>
          <w:b/>
          <w:bCs/>
        </w:rPr>
        <w:t>: small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w:t>
      </w:r>
      <w:r w:rsidRPr="00E55920">
        <w:rPr>
          <w:rFonts w:eastAsia="宋体" w:cs="Times New Roman"/>
          <w:b/>
          <w:bCs/>
        </w:rPr>
        <w:t xml:space="preserve"> are needed for the agreed use cases in SA1. </w:t>
      </w:r>
    </w:p>
    <w:bookmarkEnd w:id="22"/>
    <w:p w14:paraId="68BB5EAC" w14:textId="77777777" w:rsidR="008F62B3" w:rsidRPr="008F62B3" w:rsidRDefault="008F62B3" w:rsidP="008F62B3"/>
    <w:p w14:paraId="2E7BFA86" w14:textId="77777777" w:rsidR="008F62B3" w:rsidRDefault="00785CEF" w:rsidP="00785CEF">
      <w:pPr>
        <w:pStyle w:val="2"/>
        <w:tabs>
          <w:tab w:val="clear" w:pos="1994"/>
        </w:tabs>
        <w:spacing w:before="120"/>
        <w:ind w:left="576"/>
      </w:pPr>
      <w:r>
        <w:rPr>
          <w:rFonts w:hint="eastAsia"/>
        </w:rPr>
        <w:t>D</w:t>
      </w:r>
      <w:r>
        <w:t>ata rate</w:t>
      </w:r>
    </w:p>
    <w:p w14:paraId="4A6A62C1" w14:textId="6DE13CA9" w:rsidR="008F62B3" w:rsidRPr="00FF1565" w:rsidRDefault="001B77BE" w:rsidP="00FF1565">
      <w:r w:rsidRPr="001B77BE">
        <w:t>For data rate, SA1 has agreed that the u</w:t>
      </w:r>
      <w:r w:rsidR="008F62B3" w:rsidRPr="001B77BE">
        <w:t>ser experienced data rate less than 10kbps</w:t>
      </w:r>
      <w:r w:rsidRPr="001B77BE">
        <w:t>.</w:t>
      </w:r>
    </w:p>
    <w:p w14:paraId="22249AED" w14:textId="331DE581" w:rsidR="00785CEF" w:rsidRPr="008F62B3" w:rsidRDefault="00785CEF" w:rsidP="00FF1565"/>
    <w:p w14:paraId="30803130" w14:textId="437F99AC" w:rsidR="00785CEF" w:rsidRDefault="00785CEF" w:rsidP="00785CEF">
      <w:pPr>
        <w:pStyle w:val="2"/>
        <w:tabs>
          <w:tab w:val="clear" w:pos="1994"/>
        </w:tabs>
        <w:spacing w:before="120"/>
        <w:ind w:left="576"/>
      </w:pPr>
      <w:r>
        <w:rPr>
          <w:rFonts w:hint="eastAsia"/>
        </w:rPr>
        <w:t>P</w:t>
      </w:r>
      <w:r>
        <w:t>ositioning accuracy</w:t>
      </w:r>
    </w:p>
    <w:p w14:paraId="074FD513" w14:textId="4FB07B7A" w:rsidR="008F62B3" w:rsidRDefault="001B77BE" w:rsidP="00FF1565">
      <w:r w:rsidRPr="001B77BE">
        <w:t xml:space="preserve">For positioning services, SA1 has agreed </w:t>
      </w:r>
      <w:r w:rsidR="008F62B3" w:rsidRPr="001B77BE">
        <w:t xml:space="preserve">Positioning accuracy of 1-3m for indoor, </w:t>
      </w:r>
      <w:r w:rsidRPr="001B77BE">
        <w:t>[</w:t>
      </w:r>
      <w:r w:rsidR="008F62B3" w:rsidRPr="001B77BE">
        <w:t>x</w:t>
      </w:r>
      <w:r w:rsidRPr="001B77BE">
        <w:t>]</w:t>
      </w:r>
      <w:r w:rsidR="008F62B3" w:rsidRPr="001B77BE">
        <w:t xml:space="preserve"> for outdoor </w:t>
      </w:r>
      <w:r w:rsidRPr="001B77BE">
        <w:t>in</w:t>
      </w:r>
      <w:r w:rsidR="008F62B3" w:rsidRPr="001B77BE">
        <w:t xml:space="preserve"> KPI</w:t>
      </w:r>
      <w:r w:rsidRPr="001B77BE">
        <w:t xml:space="preserve"> in the TR.</w:t>
      </w:r>
      <w:r w:rsidR="008F62B3">
        <w:t xml:space="preserve"> </w:t>
      </w:r>
    </w:p>
    <w:p w14:paraId="1137419D" w14:textId="36D8FAF1" w:rsidR="008F62B3" w:rsidRPr="008F62B3" w:rsidRDefault="008F62B3" w:rsidP="008F62B3"/>
    <w:p w14:paraId="3DFBEC6D" w14:textId="759E7FC5" w:rsidR="00785CEF" w:rsidRDefault="00785CEF" w:rsidP="00785CEF">
      <w:pPr>
        <w:pStyle w:val="2"/>
        <w:tabs>
          <w:tab w:val="clear" w:pos="1994"/>
        </w:tabs>
        <w:spacing w:before="120"/>
        <w:ind w:left="576"/>
      </w:pPr>
      <w:r>
        <w:rPr>
          <w:rFonts w:hint="eastAsia"/>
        </w:rPr>
        <w:t>S</w:t>
      </w:r>
      <w:r>
        <w:t>ecurity</w:t>
      </w:r>
    </w:p>
    <w:p w14:paraId="5C98A3D2" w14:textId="1B2DAA72" w:rsidR="00785CEF" w:rsidRDefault="008F62B3" w:rsidP="00785CEF">
      <w:r>
        <w:t xml:space="preserve">Due to the ultra-low complexity of the device and the power consumption, optimized security may need to be considered. If Physical layer security is used, there is RAN impact.  </w:t>
      </w:r>
    </w:p>
    <w:p w14:paraId="41F09A66" w14:textId="77498939" w:rsidR="008F62B3" w:rsidRDefault="008F62B3" w:rsidP="00785CEF">
      <w:r>
        <w:rPr>
          <w:rFonts w:hint="eastAsia"/>
        </w:rPr>
        <w:t>S</w:t>
      </w:r>
      <w:r>
        <w:t xml:space="preserve">o, there is performance requirement to support Physical layer security. </w:t>
      </w:r>
    </w:p>
    <w:p w14:paraId="03E56E72" w14:textId="3DBAF786" w:rsidR="00785CEF" w:rsidRPr="00785CEF" w:rsidRDefault="005961DB" w:rsidP="005961DB">
      <w:pPr>
        <w:pStyle w:val="1"/>
      </w:pPr>
      <w:r>
        <w:rPr>
          <w:rFonts w:hint="eastAsia"/>
        </w:rPr>
        <w:t>C</w:t>
      </w:r>
      <w:r>
        <w:t>andi</w:t>
      </w:r>
      <w:r w:rsidR="00557DA4">
        <w:t>date techniques to fulfil the design targets</w:t>
      </w:r>
    </w:p>
    <w:p w14:paraId="5752C9C0" w14:textId="1E350DEF" w:rsidR="008F62B3" w:rsidRDefault="00997095" w:rsidP="008F62B3">
      <w:pPr>
        <w:rPr>
          <w:lang w:val="en-US"/>
        </w:rPr>
      </w:pPr>
      <w:r>
        <w:rPr>
          <w:lang w:val="en-US"/>
        </w:rPr>
        <w:t xml:space="preserve">We mainly consider </w:t>
      </w:r>
      <w:r>
        <w:rPr>
          <w:rFonts w:hint="eastAsia"/>
          <w:lang w:val="en-US"/>
        </w:rPr>
        <w:t>fo</w:t>
      </w:r>
      <w:r>
        <w:rPr>
          <w:lang w:val="en-US"/>
        </w:rPr>
        <w:t xml:space="preserve">llowing </w:t>
      </w:r>
      <w:r w:rsidR="008F62B3" w:rsidRPr="00997095">
        <w:rPr>
          <w:lang w:val="en-US"/>
        </w:rPr>
        <w:t xml:space="preserve">techniques to achieve ultra-low power consumption, ultra-low </w:t>
      </w:r>
      <w:r w:rsidRPr="00997095">
        <w:rPr>
          <w:lang w:val="en-US"/>
        </w:rPr>
        <w:t xml:space="preserve">complexity, </w:t>
      </w:r>
      <w:r>
        <w:rPr>
          <w:lang w:val="en-US"/>
        </w:rPr>
        <w:t>for</w:t>
      </w:r>
      <w:r w:rsidRPr="00997095">
        <w:rPr>
          <w:lang w:val="en-US"/>
        </w:rPr>
        <w:t xml:space="preserve"> ambient IoT devices.</w:t>
      </w:r>
    </w:p>
    <w:p w14:paraId="3F98947D" w14:textId="77777777" w:rsidR="00373C0C" w:rsidRPr="00123595" w:rsidRDefault="00373C0C" w:rsidP="00373C0C">
      <w:pPr>
        <w:rPr>
          <w:b/>
          <w:bCs/>
          <w:u w:val="single"/>
        </w:rPr>
      </w:pPr>
      <w:r w:rsidRPr="00123595">
        <w:rPr>
          <w:b/>
          <w:bCs/>
          <w:u w:val="single"/>
        </w:rPr>
        <w:t>Simpler waveform/modulation/coding scheme</w:t>
      </w:r>
    </w:p>
    <w:p w14:paraId="5B855846" w14:textId="5DBC82BB" w:rsidR="00373C0C" w:rsidRDefault="00373C0C" w:rsidP="00373C0C">
      <w:pPr>
        <w:spacing w:before="240"/>
      </w:pPr>
      <w:r w:rsidRPr="004C7DBA">
        <w:t xml:space="preserve">In order to achieve ultra-low power consumption and ultra-low complexity, </w:t>
      </w:r>
      <w:r>
        <w:t xml:space="preserve">simpler waveform and coding scheme are needed. OFDM is the main waveform </w:t>
      </w:r>
      <w:r w:rsidR="00E722B8">
        <w:t xml:space="preserve">commonly </w:t>
      </w:r>
      <w:r>
        <w:t>used</w:t>
      </w:r>
      <w:r w:rsidR="00E722B8">
        <w:t>. T</w:t>
      </w:r>
      <w:r>
        <w:t xml:space="preserve">he merit of OFDM is that it can achieve high spectrum efficiency and high peak data rate using wide bandwidth. However, it is difficult to use OFDM to achieve ultra-low power consumption since the operations such ADC, data buffering, FFT, channel estimation, etc. requires high power consumption. Therefore, OFDM may not be suitable for </w:t>
      </w:r>
      <w:r w:rsidR="00E722B8">
        <w:t>Ambient IoT</w:t>
      </w:r>
      <w:r>
        <w:t xml:space="preserve"> as a simpler waveform is required.</w:t>
      </w:r>
    </w:p>
    <w:p w14:paraId="130EF07A" w14:textId="77777777" w:rsidR="00373C0C" w:rsidRDefault="00373C0C" w:rsidP="00373C0C">
      <w:pPr>
        <w:jc w:val="center"/>
      </w:pPr>
      <w:r>
        <w:rPr>
          <w:noProof/>
          <w:lang w:val="en-US"/>
        </w:rPr>
        <w:lastRenderedPageBreak/>
        <w:drawing>
          <wp:inline distT="0" distB="0" distL="0" distR="0" wp14:anchorId="355923E7" wp14:editId="37C32265">
            <wp:extent cx="2546857" cy="1423519"/>
            <wp:effectExtent l="0" t="0" r="6350" b="571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2557982" cy="1429737"/>
                    </a:xfrm>
                    <a:prstGeom prst="rect">
                      <a:avLst/>
                    </a:prstGeom>
                    <a:noFill/>
                    <a:ln>
                      <a:noFill/>
                    </a:ln>
                  </pic:spPr>
                </pic:pic>
              </a:graphicData>
            </a:graphic>
          </wp:inline>
        </w:drawing>
      </w:r>
    </w:p>
    <w:p w14:paraId="3F2C225B" w14:textId="238CE956" w:rsidR="00373C0C" w:rsidRPr="00123595" w:rsidRDefault="00373C0C" w:rsidP="00373C0C">
      <w:pPr>
        <w:spacing w:before="240"/>
        <w:jc w:val="center"/>
        <w:rPr>
          <w:b/>
          <w:bCs/>
        </w:rPr>
      </w:pPr>
      <w:r w:rsidRPr="00123595">
        <w:rPr>
          <w:b/>
          <w:bCs/>
        </w:rPr>
        <w:t xml:space="preserve">Figure </w:t>
      </w:r>
      <w:r w:rsidR="00F44695">
        <w:rPr>
          <w:b/>
          <w:bCs/>
        </w:rPr>
        <w:t>2</w:t>
      </w:r>
      <w:r w:rsidRPr="00123595">
        <w:rPr>
          <w:b/>
          <w:bCs/>
        </w:rPr>
        <w:t xml:space="preserve"> OOK modulation</w:t>
      </w:r>
    </w:p>
    <w:p w14:paraId="1B2ED314" w14:textId="1A2D95F2" w:rsidR="00373C0C" w:rsidRDefault="00373C0C" w:rsidP="00373C0C">
      <w:pPr>
        <w:spacing w:before="240"/>
      </w:pPr>
      <w:r>
        <w:rPr>
          <w:rFonts w:hint="eastAsia"/>
        </w:rPr>
        <w:t>O</w:t>
      </w:r>
      <w:r>
        <w:t xml:space="preserve">OK/FSK may be a promising modulation scheme for </w:t>
      </w:r>
      <w:r w:rsidR="00E722B8">
        <w:t>Ambient IoT</w:t>
      </w:r>
      <w:r>
        <w:t xml:space="preserve"> to</w:t>
      </w:r>
      <w:r w:rsidRPr="00201830">
        <w:t xml:space="preserve"> enable ultra-low complexity data transmission</w:t>
      </w:r>
      <w:r>
        <w:t xml:space="preserve">/reception. In an OOK receiver, </w:t>
      </w:r>
      <w:r w:rsidRPr="00723A70">
        <w:t>envelope</w:t>
      </w:r>
      <w:r w:rsidRPr="00201830">
        <w:t xml:space="preserve"> detection </w:t>
      </w:r>
      <w:r>
        <w:t>can be used</w:t>
      </w:r>
      <w:r w:rsidRPr="00201830">
        <w:t xml:space="preserve"> </w:t>
      </w:r>
      <w:r>
        <w:t>and complicated baseband digital processing is replaced with simple</w:t>
      </w:r>
      <w:r w:rsidRPr="00201830">
        <w:t xml:space="preserve"> analog</w:t>
      </w:r>
      <w:r>
        <w:t>ue</w:t>
      </w:r>
      <w:r w:rsidRPr="00201830">
        <w:t xml:space="preserve"> </w:t>
      </w:r>
      <w:r w:rsidRPr="00723A70">
        <w:t>envelope</w:t>
      </w:r>
      <w:r w:rsidRPr="00201830">
        <w:t xml:space="preserve"> detection circuit</w:t>
      </w:r>
      <w:r>
        <w:t>. Thus</w:t>
      </w:r>
      <w:r w:rsidR="00E722B8">
        <w:t>,</w:t>
      </w:r>
      <w:r>
        <w:t xml:space="preserve"> ultra-low power (e.g., several to tens of µW) </w:t>
      </w:r>
      <w:r w:rsidR="00E722B8">
        <w:t xml:space="preserve">receiver </w:t>
      </w:r>
      <w:r>
        <w:t>can be achieved by very simple implementation.</w:t>
      </w:r>
    </w:p>
    <w:p w14:paraId="6E646DD2" w14:textId="77777777" w:rsidR="00373C0C" w:rsidRDefault="00373C0C" w:rsidP="00373C0C">
      <w:pPr>
        <w:jc w:val="center"/>
      </w:pPr>
      <w:r w:rsidRPr="000A288F">
        <w:rPr>
          <w:noProof/>
          <w:lang w:val="en-US"/>
        </w:rPr>
        <w:drawing>
          <wp:inline distT="0" distB="0" distL="0" distR="0" wp14:anchorId="540B4F7C" wp14:editId="50F53D3C">
            <wp:extent cx="2822531" cy="1344206"/>
            <wp:effectExtent l="0" t="0" r="0" b="8890"/>
            <wp:docPr id="9" name="图片 10">
              <a:extLst xmlns:a="http://schemas.openxmlformats.org/drawingml/2006/main">
                <a:ext uri="{FF2B5EF4-FFF2-40B4-BE49-F238E27FC236}">
                  <a16:creationId xmlns:a16="http://schemas.microsoft.com/office/drawing/2014/main" id="{62A75092-7E56-4221-89B3-BDE679655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62A75092-7E56-4221-89B3-BDE679655450}"/>
                        </a:ext>
                      </a:extLst>
                    </pic:cNvPr>
                    <pic:cNvPicPr>
                      <a:picLocks noChangeAspect="1"/>
                    </pic:cNvPicPr>
                  </pic:nvPicPr>
                  <pic:blipFill>
                    <a:blip r:embed="rId11"/>
                    <a:stretch>
                      <a:fillRect/>
                    </a:stretch>
                  </pic:blipFill>
                  <pic:spPr>
                    <a:xfrm>
                      <a:off x="0" y="0"/>
                      <a:ext cx="2837666" cy="1351414"/>
                    </a:xfrm>
                    <a:prstGeom prst="rect">
                      <a:avLst/>
                    </a:prstGeom>
                  </pic:spPr>
                </pic:pic>
              </a:graphicData>
            </a:graphic>
          </wp:inline>
        </w:drawing>
      </w:r>
    </w:p>
    <w:p w14:paraId="1DD5FD0A" w14:textId="27B886EF" w:rsidR="00373C0C" w:rsidRPr="00123595" w:rsidRDefault="00373C0C" w:rsidP="00373C0C">
      <w:pPr>
        <w:spacing w:before="240" w:after="240"/>
        <w:jc w:val="center"/>
        <w:rPr>
          <w:b/>
          <w:bCs/>
        </w:rPr>
      </w:pPr>
      <w:r w:rsidRPr="00123595">
        <w:rPr>
          <w:b/>
          <w:bCs/>
        </w:rPr>
        <w:t>Figure 3 FSK modulation</w:t>
      </w:r>
    </w:p>
    <w:p w14:paraId="4AE704E4" w14:textId="77777777" w:rsidR="00373C0C" w:rsidRPr="00123595" w:rsidRDefault="00373C0C" w:rsidP="00373C0C">
      <w:pPr>
        <w:rPr>
          <w:b/>
          <w:bCs/>
          <w:u w:val="single"/>
        </w:rPr>
      </w:pPr>
      <w:r w:rsidRPr="00123595">
        <w:rPr>
          <w:b/>
          <w:bCs/>
          <w:u w:val="single"/>
        </w:rPr>
        <w:t>Backscattering</w:t>
      </w:r>
    </w:p>
    <w:p w14:paraId="1BB37E11" w14:textId="166FAB02" w:rsidR="00373C0C" w:rsidRPr="00765005" w:rsidRDefault="00373C0C" w:rsidP="00373C0C">
      <w:pPr>
        <w:spacing w:before="240" w:after="240"/>
      </w:pPr>
      <w:r>
        <w:t xml:space="preserve">The possible configurations of backscatter system include mono-static, where the transmitting AP and receiving AP is the same, and bi-static, where the transmitting AP and receiving AP are separated. </w:t>
      </w:r>
      <w:r w:rsidRPr="00765005">
        <w:t xml:space="preserve">In </w:t>
      </w:r>
      <w:r>
        <w:t xml:space="preserve">a </w:t>
      </w:r>
      <w:r w:rsidRPr="00765005">
        <w:t>backscatter</w:t>
      </w:r>
      <w:r>
        <w:t>ing</w:t>
      </w:r>
      <w:r w:rsidRPr="00765005">
        <w:t xml:space="preserve"> communication system</w:t>
      </w:r>
      <w:r>
        <w:t xml:space="preserve"> as illustrated in Figure </w:t>
      </w:r>
      <w:r w:rsidR="00F44695">
        <w:t>2</w:t>
      </w:r>
      <w:r>
        <w:t xml:space="preserve">, </w:t>
      </w:r>
      <w:r w:rsidRPr="00765005">
        <w:t xml:space="preserve">load modulation is usually used. The load modulation technology mainly includes two methods: </w:t>
      </w:r>
      <w:r>
        <w:t>r</w:t>
      </w:r>
      <w:r w:rsidRPr="00765005">
        <w:t>esistance-based load modulation and capacit</w:t>
      </w:r>
      <w:r>
        <w:t>or-</w:t>
      </w:r>
      <w:r w:rsidRPr="00765005">
        <w:t xml:space="preserve">based load modulation. For </w:t>
      </w:r>
      <w:r>
        <w:t>r</w:t>
      </w:r>
      <w:r w:rsidRPr="00765005">
        <w:t xml:space="preserve">esistance-based load modulation, a resistor </w:t>
      </w:r>
      <w:r>
        <w:t xml:space="preserve">which is </w:t>
      </w:r>
      <w:r w:rsidRPr="00765005">
        <w:t>called a load modulation resistor</w:t>
      </w:r>
      <w:r>
        <w:t>,</w:t>
      </w:r>
      <w:r w:rsidRPr="00765005">
        <w:t xml:space="preserve"> is connected in parallel to the load. The resistor is turned on </w:t>
      </w:r>
      <w:r>
        <w:t>or</w:t>
      </w:r>
      <w:r w:rsidRPr="00765005">
        <w:t xml:space="preserve"> </w:t>
      </w:r>
      <w:r>
        <w:t xml:space="preserve">turned </w:t>
      </w:r>
      <w:r w:rsidRPr="00765005">
        <w:t xml:space="preserve">off according to the clock of the data stream, and the switch is controlled by </w:t>
      </w:r>
      <w:r>
        <w:t xml:space="preserve">the </w:t>
      </w:r>
      <w:r w:rsidRPr="00765005">
        <w:t>binary data encoding. For capacit</w:t>
      </w:r>
      <w:r>
        <w:t>or-</w:t>
      </w:r>
      <w:r w:rsidRPr="00765005">
        <w:t>based load modulation, a capacitor is connected in parallel with the load to replace the load modulation resistor.</w:t>
      </w:r>
    </w:p>
    <w:p w14:paraId="63CE5BB5" w14:textId="25C9D7BE" w:rsidR="00E722B8" w:rsidRPr="00123595" w:rsidRDefault="00E722B8" w:rsidP="00E722B8">
      <w:pPr>
        <w:rPr>
          <w:b/>
          <w:bCs/>
          <w:u w:val="single"/>
        </w:rPr>
      </w:pPr>
      <w:r>
        <w:rPr>
          <w:b/>
          <w:bCs/>
          <w:u w:val="single"/>
        </w:rPr>
        <w:t>A</w:t>
      </w:r>
      <w:r w:rsidRPr="00E722B8">
        <w:rPr>
          <w:b/>
          <w:bCs/>
          <w:u w:val="single"/>
        </w:rPr>
        <w:t>ctive transmitter</w:t>
      </w:r>
    </w:p>
    <w:p w14:paraId="279B2FB3" w14:textId="67F7BCA6" w:rsidR="00F64833" w:rsidRPr="00765005" w:rsidRDefault="00F64833" w:rsidP="00F64833">
      <w:pPr>
        <w:spacing w:before="240" w:after="240"/>
      </w:pPr>
      <w:r>
        <w:t xml:space="preserve">For the transmitter, it can also achieve ultra-low power transmission (e.g., around 200 µW) even with an </w:t>
      </w:r>
      <w:bookmarkStart w:id="23" w:name="_Hlk129610351"/>
      <w:r>
        <w:t>active OOK/FSK transmitter</w:t>
      </w:r>
      <w:bookmarkEnd w:id="23"/>
      <w:r>
        <w:t xml:space="preserve"> [10] [11]. Therefore, both ultra-lower power receiver and transmitter, overall </w:t>
      </w:r>
      <w:r w:rsidRPr="00201830">
        <w:t>ultra-low power consumption</w:t>
      </w:r>
      <w:r>
        <w:t xml:space="preserve"> for the devices, </w:t>
      </w:r>
      <w:r w:rsidRPr="00201830">
        <w:t xml:space="preserve">e.g., lower than 1 </w:t>
      </w:r>
      <w:proofErr w:type="spellStart"/>
      <w:r w:rsidRPr="00201830">
        <w:t>m</w:t>
      </w:r>
      <w:r>
        <w:t>W</w:t>
      </w:r>
      <w:proofErr w:type="spellEnd"/>
      <w:r>
        <w:t>, can be achieved.</w:t>
      </w:r>
    </w:p>
    <w:p w14:paraId="25E9EAE7" w14:textId="53F2A9A8" w:rsidR="00373C0C" w:rsidRPr="00123595" w:rsidRDefault="00BA391A" w:rsidP="00373C0C">
      <w:pPr>
        <w:rPr>
          <w:b/>
          <w:bCs/>
          <w:u w:val="single"/>
        </w:rPr>
      </w:pPr>
      <w:r>
        <w:rPr>
          <w:b/>
          <w:bCs/>
          <w:u w:val="single"/>
        </w:rPr>
        <w:t xml:space="preserve">Compact </w:t>
      </w:r>
      <w:r w:rsidR="00373C0C" w:rsidRPr="00123595">
        <w:rPr>
          <w:b/>
          <w:bCs/>
          <w:u w:val="single"/>
        </w:rPr>
        <w:t>protocol design</w:t>
      </w:r>
    </w:p>
    <w:p w14:paraId="0EFC2D03" w14:textId="45B6018A" w:rsidR="00373C0C" w:rsidRDefault="00373C0C" w:rsidP="00BA391A">
      <w:pPr>
        <w:spacing w:before="240"/>
        <w:rPr>
          <w:lang w:val="en-US"/>
        </w:rPr>
      </w:pPr>
      <w:r w:rsidRPr="004C7DBA">
        <w:t>In order to achieve ultra-low power consumption and ultra-low complexity</w:t>
      </w:r>
      <w:r>
        <w:t xml:space="preserve">, </w:t>
      </w:r>
      <w:r w:rsidR="00997095">
        <w:t>protocol aspects should be studied, including</w:t>
      </w:r>
      <w:r w:rsidR="00BA391A" w:rsidRPr="00BA391A">
        <w:rPr>
          <w:lang w:val="en-US"/>
        </w:rPr>
        <w:t xml:space="preserve"> connection management, efficient scheduling, access control, mobility management</w:t>
      </w:r>
      <w:r w:rsidR="00997095">
        <w:rPr>
          <w:lang w:val="en-US"/>
        </w:rPr>
        <w:t xml:space="preserve">. This is to achieve </w:t>
      </w:r>
      <w:r w:rsidR="00BA391A" w:rsidRPr="00BA391A">
        <w:rPr>
          <w:lang w:val="en-US"/>
        </w:rPr>
        <w:t>the light weight devices</w:t>
      </w:r>
    </w:p>
    <w:p w14:paraId="0E03D81F" w14:textId="74BC21C0" w:rsidR="006C1A2F" w:rsidRDefault="006C1A2F" w:rsidP="00296D50">
      <w:pPr>
        <w:rPr>
          <w:b/>
          <w:bCs/>
        </w:rPr>
      </w:pPr>
      <w:r>
        <w:rPr>
          <w:b/>
          <w:bCs/>
        </w:rPr>
        <w:tab/>
      </w:r>
    </w:p>
    <w:p w14:paraId="5D7FDD9C" w14:textId="527A1AB5" w:rsidR="00963A4A" w:rsidRDefault="00963A4A" w:rsidP="00963A4A">
      <w:pPr>
        <w:rPr>
          <w:b/>
          <w:bCs/>
        </w:rPr>
      </w:pPr>
      <w:bookmarkStart w:id="24" w:name="_Hlk129611811"/>
      <w:r w:rsidRPr="00483086">
        <w:rPr>
          <w:rFonts w:hint="eastAsia"/>
          <w:b/>
          <w:bCs/>
        </w:rPr>
        <w:t>P</w:t>
      </w:r>
      <w:r w:rsidRPr="00483086">
        <w:rPr>
          <w:b/>
          <w:bCs/>
        </w:rPr>
        <w:t xml:space="preserve">roposal </w:t>
      </w:r>
      <w:r>
        <w:rPr>
          <w:b/>
          <w:bCs/>
        </w:rPr>
        <w:t>8:</w:t>
      </w:r>
      <w:r w:rsidRPr="00483086">
        <w:rPr>
          <w:b/>
          <w:bCs/>
        </w:rPr>
        <w:t xml:space="preserve"> </w:t>
      </w:r>
      <w:r w:rsidRPr="006C1A2F">
        <w:rPr>
          <w:b/>
          <w:bCs/>
        </w:rPr>
        <w:t xml:space="preserve">For ambient IoT, </w:t>
      </w:r>
      <w:r>
        <w:rPr>
          <w:b/>
          <w:bCs/>
        </w:rPr>
        <w:t xml:space="preserve">RAN study </w:t>
      </w:r>
      <w:r w:rsidRPr="00963A4A">
        <w:rPr>
          <w:b/>
          <w:bCs/>
        </w:rPr>
        <w:t>backscattering, ultra-low power transceiver, low-complexity waveform/modulation/coding. Compact protocol design is required to manage aspects such as connection management, efficient scheduling, access control, mobility management.</w:t>
      </w:r>
    </w:p>
    <w:bookmarkEnd w:id="24"/>
    <w:p w14:paraId="7067AC8C" w14:textId="77777777" w:rsidR="00963A4A" w:rsidRPr="00963A4A" w:rsidRDefault="00963A4A" w:rsidP="00296D50">
      <w:pPr>
        <w:rPr>
          <w:lang w:val="en-US"/>
        </w:rPr>
      </w:pPr>
    </w:p>
    <w:p w14:paraId="65AA1FEB" w14:textId="6783850B" w:rsidR="00D40785" w:rsidRDefault="00D40785" w:rsidP="00D40785">
      <w:pPr>
        <w:pStyle w:val="1"/>
      </w:pPr>
      <w:r>
        <w:lastRenderedPageBreak/>
        <w:t>Conclusion</w:t>
      </w:r>
    </w:p>
    <w:p w14:paraId="199CE597" w14:textId="3B514CDE" w:rsidR="004E31CE" w:rsidRDefault="007E75D6" w:rsidP="004E31CE">
      <w:pPr>
        <w:pStyle w:val="a7"/>
        <w:spacing w:before="120"/>
        <w:rPr>
          <w:rFonts w:eastAsia="宋体" w:cs="Times New Roman"/>
        </w:rPr>
      </w:pPr>
      <w:r>
        <w:rPr>
          <w:rFonts w:eastAsia="宋体" w:cs="Times New Roman"/>
        </w:rPr>
        <w:t>Based on the discussion,</w:t>
      </w:r>
      <w:r w:rsidR="004E31CE">
        <w:rPr>
          <w:rFonts w:eastAsia="宋体" w:cs="Times New Roman"/>
        </w:rPr>
        <w:t xml:space="preserve"> we have the flowing observation</w:t>
      </w:r>
      <w:r w:rsidR="00EC3BCE">
        <w:rPr>
          <w:rFonts w:eastAsia="宋体" w:cs="Times New Roman"/>
        </w:rPr>
        <w:t>s</w:t>
      </w:r>
      <w:r w:rsidR="004E31CE">
        <w:rPr>
          <w:rFonts w:eastAsia="宋体" w:cs="Times New Roman"/>
        </w:rPr>
        <w:t xml:space="preserve"> and proposal</w:t>
      </w:r>
      <w:r w:rsidR="00EC3BCE">
        <w:rPr>
          <w:rFonts w:eastAsia="宋体" w:cs="Times New Roman"/>
        </w:rPr>
        <w:t>s</w:t>
      </w:r>
      <w:r w:rsidR="004E31CE">
        <w:rPr>
          <w:rFonts w:eastAsia="宋体" w:cs="Times New Roman"/>
        </w:rPr>
        <w:t>:</w:t>
      </w:r>
    </w:p>
    <w:p w14:paraId="44C8AEAC" w14:textId="77777777" w:rsidR="00C44FD5" w:rsidRPr="00345642" w:rsidRDefault="00C44FD5" w:rsidP="00C44FD5">
      <w:pPr>
        <w:rPr>
          <w:b/>
        </w:rPr>
      </w:pPr>
      <w:r w:rsidRPr="00345642">
        <w:rPr>
          <w:b/>
        </w:rPr>
        <w:t xml:space="preserve">Proposal 1: </w:t>
      </w:r>
      <w:r>
        <w:rPr>
          <w:b/>
        </w:rPr>
        <w:t>In</w:t>
      </w:r>
      <w:r w:rsidRPr="004E2FBA">
        <w:rPr>
          <w:b/>
        </w:rPr>
        <w:t xml:space="preserve"> </w:t>
      </w:r>
      <w:r w:rsidRPr="00345642">
        <w:rPr>
          <w:b/>
        </w:rPr>
        <w:t xml:space="preserve">grouping </w:t>
      </w:r>
      <w:r>
        <w:rPr>
          <w:b/>
        </w:rPr>
        <w:t xml:space="preserve">of </w:t>
      </w:r>
      <w:r w:rsidRPr="00345642">
        <w:rPr>
          <w:b/>
        </w:rPr>
        <w:t>use case</w:t>
      </w:r>
      <w:r>
        <w:rPr>
          <w:b/>
        </w:rPr>
        <w:t>s</w:t>
      </w:r>
      <w:r w:rsidRPr="00345642">
        <w:rPr>
          <w:b/>
        </w:rPr>
        <w:t xml:space="preserve">, </w:t>
      </w:r>
      <w:r>
        <w:rPr>
          <w:b/>
        </w:rPr>
        <w:t xml:space="preserve">study of Ambient IoT </w:t>
      </w:r>
      <w:r w:rsidRPr="00345642">
        <w:rPr>
          <w:b/>
        </w:rPr>
        <w:t>incorporate</w:t>
      </w:r>
      <w:r>
        <w:rPr>
          <w:b/>
        </w:rPr>
        <w:t>s</w:t>
      </w:r>
      <w:r w:rsidRPr="00345642">
        <w:rPr>
          <w:b/>
        </w:rPr>
        <w:t xml:space="preserve"> Grouping A and Grouping B according </w:t>
      </w:r>
      <w:r>
        <w:rPr>
          <w:b/>
        </w:rPr>
        <w:t>per</w:t>
      </w:r>
      <w:r w:rsidRPr="00345642">
        <w:rPr>
          <w:b/>
        </w:rPr>
        <w:t xml:space="preserve"> Approach 1. </w:t>
      </w:r>
    </w:p>
    <w:p w14:paraId="61E1DE90" w14:textId="77777777" w:rsidR="00C44FD5" w:rsidRPr="000B0946" w:rsidRDefault="00C44FD5" w:rsidP="00C44FD5">
      <w:pPr>
        <w:rPr>
          <w:b/>
        </w:rPr>
      </w:pPr>
      <w:r w:rsidRPr="000B0946">
        <w:rPr>
          <w:b/>
        </w:rPr>
        <w:t>Proposal 2</w:t>
      </w:r>
      <w:r>
        <w:rPr>
          <w:rFonts w:hint="eastAsia"/>
          <w:b/>
        </w:rPr>
        <w:t xml:space="preserve">: </w:t>
      </w:r>
      <w:r w:rsidRPr="000B0946">
        <w:rPr>
          <w:rFonts w:hint="eastAsia"/>
          <w:b/>
        </w:rPr>
        <w:t xml:space="preserve"> </w:t>
      </w:r>
      <w:r w:rsidRPr="000B0946">
        <w:rPr>
          <w:b/>
        </w:rPr>
        <w:t>Topology (5)</w:t>
      </w:r>
      <w:r>
        <w:rPr>
          <w:b/>
        </w:rPr>
        <w:t>, i.e.</w:t>
      </w:r>
      <w:r w:rsidRPr="000B0946">
        <w:rPr>
          <w:b/>
        </w:rPr>
        <w:t xml:space="preserve"> UE &lt;-&gt; Ambient IoT device &lt;-&gt; {BS or UE}</w:t>
      </w:r>
      <w:r>
        <w:rPr>
          <w:b/>
        </w:rPr>
        <w:t xml:space="preserve">, is </w:t>
      </w:r>
      <w:r w:rsidRPr="000B0946">
        <w:rPr>
          <w:rFonts w:hint="eastAsia"/>
          <w:b/>
        </w:rPr>
        <w:t>n</w:t>
      </w:r>
      <w:r w:rsidRPr="000B0946">
        <w:rPr>
          <w:b/>
        </w:rPr>
        <w:t>ot support</w:t>
      </w:r>
      <w:r>
        <w:rPr>
          <w:b/>
        </w:rPr>
        <w:t>ed</w:t>
      </w:r>
    </w:p>
    <w:p w14:paraId="31243199" w14:textId="77777777" w:rsidR="00C44FD5" w:rsidRPr="00FA0BB3" w:rsidRDefault="00C44FD5" w:rsidP="00C44FD5">
      <w:pPr>
        <w:rPr>
          <w:b/>
        </w:rPr>
      </w:pPr>
      <w:r w:rsidRPr="000B0946">
        <w:rPr>
          <w:b/>
        </w:rPr>
        <w:t xml:space="preserve">Proposal </w:t>
      </w:r>
      <w:r>
        <w:rPr>
          <w:b/>
        </w:rPr>
        <w:t>3</w:t>
      </w:r>
      <w:r>
        <w:rPr>
          <w:rFonts w:hint="eastAsia"/>
          <w:b/>
        </w:rPr>
        <w:t xml:space="preserve">: </w:t>
      </w:r>
      <w:r w:rsidRPr="00FA0BB3">
        <w:rPr>
          <w:b/>
        </w:rPr>
        <w:t>Ambient IoT deployment in-band to NR is supported with high priority.</w:t>
      </w:r>
    </w:p>
    <w:p w14:paraId="548F9B04" w14:textId="77777777" w:rsidR="00C44FD5" w:rsidRPr="00FA0BB3" w:rsidRDefault="00C44FD5" w:rsidP="00C44FD5">
      <w:pPr>
        <w:rPr>
          <w:b/>
        </w:rPr>
      </w:pPr>
      <w:r w:rsidRPr="000B0946">
        <w:rPr>
          <w:b/>
        </w:rPr>
        <w:t xml:space="preserve">Proposal </w:t>
      </w:r>
      <w:r>
        <w:rPr>
          <w:b/>
        </w:rPr>
        <w:t>4</w:t>
      </w:r>
      <w:r>
        <w:rPr>
          <w:rFonts w:hint="eastAsia"/>
          <w:b/>
        </w:rPr>
        <w:t xml:space="preserve">: </w:t>
      </w:r>
      <w:r w:rsidRPr="00FA0BB3">
        <w:rPr>
          <w:b/>
        </w:rPr>
        <w:t xml:space="preserve">Ambient IoT </w:t>
      </w:r>
      <w:r w:rsidRPr="008820C2">
        <w:rPr>
          <w:b/>
        </w:rPr>
        <w:t xml:space="preserve">Traffic assumption </w:t>
      </w:r>
      <w:r>
        <w:rPr>
          <w:b/>
        </w:rPr>
        <w:t>can introduce the traffic model parameters targeting 10kbps data rate.</w:t>
      </w:r>
    </w:p>
    <w:p w14:paraId="4AE6F3E7" w14:textId="77777777" w:rsidR="00A06D1E" w:rsidRPr="00FA0BB3" w:rsidRDefault="00A06D1E" w:rsidP="00A06D1E">
      <w:pPr>
        <w:rPr>
          <w:b/>
        </w:rPr>
      </w:pPr>
      <w:r w:rsidRPr="000B0946">
        <w:rPr>
          <w:b/>
        </w:rPr>
        <w:t xml:space="preserve">Proposal </w:t>
      </w:r>
      <w:r>
        <w:rPr>
          <w:b/>
        </w:rPr>
        <w:t>5: For differentiating</w:t>
      </w:r>
      <w:r w:rsidRPr="00DE2610">
        <w:rPr>
          <w:b/>
        </w:rPr>
        <w:t xml:space="preserve"> of Device B and </w:t>
      </w:r>
      <w:r>
        <w:rPr>
          <w:b/>
        </w:rPr>
        <w:t>D</w:t>
      </w:r>
      <w:r w:rsidRPr="00DE2610">
        <w:rPr>
          <w:b/>
        </w:rPr>
        <w:t>evice C</w:t>
      </w:r>
      <w:r>
        <w:rPr>
          <w:b/>
        </w:rPr>
        <w:t xml:space="preserve">, we </w:t>
      </w:r>
      <w:r w:rsidRPr="00DC085A">
        <w:rPr>
          <w:b/>
        </w:rPr>
        <w:t xml:space="preserve">could consider </w:t>
      </w:r>
      <w:r>
        <w:rPr>
          <w:b/>
        </w:rPr>
        <w:t>other</w:t>
      </w:r>
      <w:r w:rsidRPr="001C2514">
        <w:rPr>
          <w:b/>
        </w:rPr>
        <w:t xml:space="preserve"> criteria between Devices </w:t>
      </w:r>
      <w:r>
        <w:rPr>
          <w:b/>
        </w:rPr>
        <w:t>B</w:t>
      </w:r>
      <w:r w:rsidRPr="001C2514">
        <w:rPr>
          <w:b/>
        </w:rPr>
        <w:t>&amp;</w:t>
      </w:r>
      <w:r>
        <w:rPr>
          <w:b/>
        </w:rPr>
        <w:t>C</w:t>
      </w:r>
      <w:r w:rsidRPr="00DE2610">
        <w:rPr>
          <w:b/>
        </w:rPr>
        <w:t>.</w:t>
      </w:r>
    </w:p>
    <w:p w14:paraId="7BEC380C" w14:textId="7170C082" w:rsidR="00C44FD5" w:rsidRPr="0027662E" w:rsidRDefault="00C44FD5" w:rsidP="00C44FD5">
      <w:pPr>
        <w:rPr>
          <w:b/>
          <w:lang w:val="en-US"/>
        </w:rPr>
      </w:pPr>
      <w:bookmarkStart w:id="25" w:name="_GoBack"/>
      <w:bookmarkEnd w:id="25"/>
      <w:r w:rsidRPr="0027662E">
        <w:rPr>
          <w:rFonts w:hint="eastAsia"/>
          <w:b/>
          <w:lang w:val="en-US"/>
        </w:rPr>
        <w:t>O</w:t>
      </w:r>
      <w:r w:rsidRPr="0027662E">
        <w:rPr>
          <w:b/>
          <w:lang w:val="en-US"/>
        </w:rPr>
        <w:t xml:space="preserve">bservation </w:t>
      </w:r>
      <w:r>
        <w:rPr>
          <w:b/>
          <w:lang w:val="en-US"/>
        </w:rPr>
        <w:t>1</w:t>
      </w:r>
      <w:r w:rsidRPr="0027662E">
        <w:rPr>
          <w:b/>
          <w:lang w:val="en-US"/>
        </w:rPr>
        <w:t xml:space="preserve">: </w:t>
      </w:r>
      <w:r>
        <w:rPr>
          <w:b/>
          <w:lang w:val="en-US"/>
        </w:rPr>
        <w:t>M</w:t>
      </w:r>
      <w:r w:rsidRPr="0027662E">
        <w:rPr>
          <w:b/>
          <w:lang w:val="en-US"/>
        </w:rPr>
        <w:t>uch lower capability than NB-IoT/MTC is required for ambient IoT due to:</w:t>
      </w:r>
    </w:p>
    <w:p w14:paraId="302F138E" w14:textId="77777777" w:rsidR="00C44FD5" w:rsidRPr="0027662E" w:rsidRDefault="00C44FD5" w:rsidP="00C44FD5">
      <w:pPr>
        <w:pStyle w:val="ac"/>
        <w:numPr>
          <w:ilvl w:val="0"/>
          <w:numId w:val="23"/>
        </w:numPr>
        <w:ind w:firstLineChars="0"/>
        <w:rPr>
          <w:b/>
          <w:lang w:val="en-US"/>
        </w:rPr>
      </w:pPr>
      <w:r w:rsidRPr="0027662E">
        <w:rPr>
          <w:b/>
          <w:lang w:val="en-US"/>
        </w:rPr>
        <w:t>Requirement from the targeted use cases</w:t>
      </w:r>
    </w:p>
    <w:p w14:paraId="190DF758" w14:textId="77777777" w:rsidR="00C44FD5" w:rsidRPr="0027662E" w:rsidRDefault="00C44FD5" w:rsidP="00C44FD5">
      <w:pPr>
        <w:pStyle w:val="ac"/>
        <w:numPr>
          <w:ilvl w:val="0"/>
          <w:numId w:val="23"/>
        </w:numPr>
        <w:ind w:firstLineChars="0"/>
        <w:rPr>
          <w:b/>
          <w:lang w:val="en-US"/>
        </w:rPr>
      </w:pPr>
      <w:r>
        <w:rPr>
          <w:b/>
          <w:lang w:val="en-US"/>
        </w:rPr>
        <w:t>E</w:t>
      </w:r>
      <w:r w:rsidRPr="0027662E">
        <w:rPr>
          <w:b/>
          <w:lang w:val="en-US"/>
        </w:rPr>
        <w:t>xtremely limited power constraint from ambient power</w:t>
      </w:r>
    </w:p>
    <w:p w14:paraId="47D6ACC1" w14:textId="77777777" w:rsidR="00C44FD5" w:rsidRPr="0027662E" w:rsidRDefault="00C44FD5" w:rsidP="00C44FD5">
      <w:pPr>
        <w:pStyle w:val="ac"/>
        <w:numPr>
          <w:ilvl w:val="0"/>
          <w:numId w:val="23"/>
        </w:numPr>
        <w:ind w:firstLineChars="0"/>
        <w:rPr>
          <w:b/>
          <w:lang w:val="en-US"/>
        </w:rPr>
      </w:pPr>
      <w:r w:rsidRPr="0027662E">
        <w:rPr>
          <w:b/>
          <w:lang w:val="en-US"/>
        </w:rPr>
        <w:t>Avoiding the market fragment/overlapping with existing 3GPP IoT technologies</w:t>
      </w:r>
    </w:p>
    <w:p w14:paraId="11AE5463" w14:textId="77777777" w:rsidR="00C44FD5" w:rsidRDefault="00C44FD5" w:rsidP="00C44FD5">
      <w:pPr>
        <w:rPr>
          <w:lang w:val="en-US"/>
        </w:rPr>
      </w:pPr>
      <w:r w:rsidRPr="0027662E">
        <w:rPr>
          <w:rFonts w:hint="eastAsia"/>
          <w:b/>
          <w:lang w:val="en-US"/>
        </w:rPr>
        <w:t>O</w:t>
      </w:r>
      <w:r w:rsidRPr="0027662E">
        <w:rPr>
          <w:b/>
          <w:lang w:val="en-US"/>
        </w:rPr>
        <w:t xml:space="preserve">bservation </w:t>
      </w:r>
      <w:r>
        <w:rPr>
          <w:b/>
          <w:lang w:val="en-US"/>
        </w:rPr>
        <w:t>2</w:t>
      </w:r>
      <w:r w:rsidRPr="0027662E">
        <w:rPr>
          <w:b/>
          <w:lang w:val="en-US"/>
        </w:rPr>
        <w:t>:</w:t>
      </w:r>
      <w:r>
        <w:rPr>
          <w:b/>
          <w:lang w:val="en-US"/>
        </w:rPr>
        <w:t xml:space="preserve"> For ambient IoT, it shall overcome the constraint of the existing RFID technologies. </w:t>
      </w:r>
    </w:p>
    <w:p w14:paraId="67E81F7F" w14:textId="77777777" w:rsidR="00C44FD5" w:rsidRDefault="00C44FD5" w:rsidP="00C44FD5">
      <w:pPr>
        <w:rPr>
          <w:b/>
          <w:bCs/>
        </w:rPr>
      </w:pPr>
      <w:r w:rsidRPr="00483086">
        <w:rPr>
          <w:rFonts w:hint="eastAsia"/>
          <w:b/>
          <w:bCs/>
        </w:rPr>
        <w:t>P</w:t>
      </w:r>
      <w:r w:rsidRPr="00483086">
        <w:rPr>
          <w:b/>
          <w:bCs/>
        </w:rPr>
        <w:t xml:space="preserve">roposal </w:t>
      </w:r>
      <w:r>
        <w:rPr>
          <w:b/>
          <w:bCs/>
        </w:rPr>
        <w:t>6:</w:t>
      </w:r>
      <w:r w:rsidRPr="00483086">
        <w:rPr>
          <w:b/>
          <w:bCs/>
        </w:rPr>
        <w:t xml:space="preserve"> </w:t>
      </w:r>
      <w:r w:rsidRPr="006C1A2F">
        <w:rPr>
          <w:b/>
          <w:bCs/>
        </w:rPr>
        <w:t>For ambient IoT, it is proposed to support a device capability in between RFID and existing 3GPP IoT technologies</w:t>
      </w:r>
      <w:r>
        <w:rPr>
          <w:b/>
          <w:bCs/>
        </w:rPr>
        <w:t>.</w:t>
      </w:r>
    </w:p>
    <w:p w14:paraId="4F0D3A8E" w14:textId="77777777" w:rsidR="00C44FD5" w:rsidRPr="006C1A2F" w:rsidRDefault="00C44FD5" w:rsidP="00C44FD5">
      <w:pPr>
        <w:pStyle w:val="ac"/>
        <w:numPr>
          <w:ilvl w:val="0"/>
          <w:numId w:val="24"/>
        </w:numPr>
        <w:ind w:firstLineChars="0"/>
        <w:rPr>
          <w:b/>
          <w:bCs/>
        </w:rPr>
      </w:pPr>
      <w:r w:rsidRPr="006C1A2F">
        <w:rPr>
          <w:b/>
          <w:bCs/>
        </w:rPr>
        <w:t xml:space="preserve">Ambient IoT device </w:t>
      </w:r>
      <w:r>
        <w:rPr>
          <w:b/>
          <w:bCs/>
        </w:rPr>
        <w:t>has</w:t>
      </w:r>
      <w:r w:rsidRPr="006C1A2F">
        <w:rPr>
          <w:b/>
          <w:bCs/>
        </w:rPr>
        <w:t xml:space="preserve"> a much lower device capability that NB-IoT/MTC but has a higher device capability than RFID.</w:t>
      </w:r>
    </w:p>
    <w:p w14:paraId="498C373F" w14:textId="77777777" w:rsidR="00C44FD5" w:rsidRDefault="00C44FD5" w:rsidP="00C44FD5">
      <w:pPr>
        <w:rPr>
          <w:b/>
          <w:bCs/>
        </w:rPr>
      </w:pPr>
      <w:r w:rsidRPr="00483086">
        <w:rPr>
          <w:rFonts w:hint="eastAsia"/>
          <w:b/>
          <w:bCs/>
        </w:rPr>
        <w:t>P</w:t>
      </w:r>
      <w:r w:rsidRPr="00483086">
        <w:rPr>
          <w:b/>
          <w:bCs/>
        </w:rPr>
        <w:t xml:space="preserve">roposal </w:t>
      </w:r>
      <w:r>
        <w:rPr>
          <w:b/>
          <w:bCs/>
        </w:rPr>
        <w:t>7:</w:t>
      </w:r>
      <w:r w:rsidRPr="00483086">
        <w:rPr>
          <w:b/>
          <w:bCs/>
        </w:rPr>
        <w:t xml:space="preserve"> </w:t>
      </w:r>
      <w:r w:rsidRPr="006C1A2F">
        <w:rPr>
          <w:b/>
          <w:bCs/>
        </w:rPr>
        <w:t xml:space="preserve">For ambient IoT, </w:t>
      </w:r>
      <w:r w:rsidRPr="00FA279E">
        <w:rPr>
          <w:b/>
          <w:bCs/>
        </w:rPr>
        <w:t>a peak power consumption should be introduced</w:t>
      </w:r>
      <w:r>
        <w:rPr>
          <w:b/>
          <w:bCs/>
        </w:rPr>
        <w:t>.</w:t>
      </w:r>
    </w:p>
    <w:p w14:paraId="233047AD" w14:textId="77777777" w:rsidR="00C44FD5" w:rsidRPr="00E55920" w:rsidRDefault="00C44FD5" w:rsidP="00C44FD5">
      <w:pPr>
        <w:pStyle w:val="a7"/>
        <w:spacing w:before="120"/>
        <w:rPr>
          <w:rFonts w:eastAsia="宋体" w:cs="Times New Roman"/>
          <w:b/>
          <w:bCs/>
        </w:rPr>
      </w:pPr>
      <w:r w:rsidRPr="00E55920">
        <w:rPr>
          <w:rFonts w:eastAsia="宋体" w:cs="Times New Roman" w:hint="eastAsia"/>
          <w:b/>
          <w:bCs/>
        </w:rPr>
        <w:t>O</w:t>
      </w:r>
      <w:r w:rsidRPr="00E55920">
        <w:rPr>
          <w:rFonts w:eastAsia="宋体" w:cs="Times New Roman"/>
          <w:b/>
          <w:bCs/>
        </w:rPr>
        <w:t xml:space="preserve">bservation </w:t>
      </w:r>
      <w:r>
        <w:rPr>
          <w:rFonts w:eastAsia="宋体" w:cs="Times New Roman"/>
          <w:b/>
          <w:bCs/>
        </w:rPr>
        <w:t>3</w:t>
      </w:r>
      <w:r w:rsidRPr="00E55920">
        <w:rPr>
          <w:rFonts w:eastAsia="宋体" w:cs="Times New Roman"/>
          <w:b/>
          <w:bCs/>
        </w:rPr>
        <w:t>: small</w:t>
      </w:r>
      <w:r>
        <w:rPr>
          <w:rFonts w:eastAsia="宋体" w:cs="Times New Roman"/>
          <w:b/>
          <w:bCs/>
        </w:rPr>
        <w:t xml:space="preserve"> coverage (10~50 meters)</w:t>
      </w:r>
      <w:r w:rsidRPr="00E55920">
        <w:rPr>
          <w:rFonts w:eastAsia="宋体" w:cs="Times New Roman"/>
          <w:b/>
          <w:bCs/>
        </w:rPr>
        <w:t xml:space="preserve"> to medium coverage</w:t>
      </w:r>
      <w:r>
        <w:rPr>
          <w:rFonts w:eastAsia="宋体" w:cs="Times New Roman"/>
          <w:b/>
          <w:bCs/>
        </w:rPr>
        <w:t xml:space="preserve"> (up to 250 meters)</w:t>
      </w:r>
      <w:r w:rsidRPr="00E55920">
        <w:rPr>
          <w:rFonts w:eastAsia="宋体" w:cs="Times New Roman"/>
          <w:b/>
          <w:bCs/>
        </w:rPr>
        <w:t xml:space="preserve"> are needed for the agreed use cases in SA1. </w:t>
      </w:r>
    </w:p>
    <w:p w14:paraId="0E3A7EE2" w14:textId="77777777" w:rsidR="00C44FD5" w:rsidRDefault="00C44FD5" w:rsidP="00C44FD5">
      <w:pPr>
        <w:rPr>
          <w:b/>
          <w:bCs/>
        </w:rPr>
      </w:pPr>
      <w:r w:rsidRPr="00483086">
        <w:rPr>
          <w:rFonts w:hint="eastAsia"/>
          <w:b/>
          <w:bCs/>
        </w:rPr>
        <w:t>P</w:t>
      </w:r>
      <w:r w:rsidRPr="00483086">
        <w:rPr>
          <w:b/>
          <w:bCs/>
        </w:rPr>
        <w:t xml:space="preserve">roposal </w:t>
      </w:r>
      <w:r>
        <w:rPr>
          <w:b/>
          <w:bCs/>
        </w:rPr>
        <w:t>8:</w:t>
      </w:r>
      <w:r w:rsidRPr="00483086">
        <w:rPr>
          <w:b/>
          <w:bCs/>
        </w:rPr>
        <w:t xml:space="preserve"> </w:t>
      </w:r>
      <w:r w:rsidRPr="006C1A2F">
        <w:rPr>
          <w:b/>
          <w:bCs/>
        </w:rPr>
        <w:t xml:space="preserve">For ambient IoT, </w:t>
      </w:r>
      <w:r>
        <w:rPr>
          <w:b/>
          <w:bCs/>
        </w:rPr>
        <w:t xml:space="preserve">RAN study </w:t>
      </w:r>
      <w:r w:rsidRPr="00963A4A">
        <w:rPr>
          <w:b/>
          <w:bCs/>
        </w:rPr>
        <w:t>backscattering, ultra-low power transceiver, low-complexity waveform/modulation/coding. Compact protocol design is required to manage aspects such as connection management, efficient scheduling, access control, mobility management.</w:t>
      </w:r>
    </w:p>
    <w:p w14:paraId="6401E84C" w14:textId="77777777" w:rsidR="006C1A2F" w:rsidRPr="00C44FD5" w:rsidRDefault="006C1A2F" w:rsidP="004E31CE">
      <w:pPr>
        <w:pStyle w:val="a7"/>
        <w:spacing w:before="120"/>
        <w:rPr>
          <w:rFonts w:eastAsia="宋体" w:cs="Times New Roman"/>
        </w:rPr>
      </w:pPr>
    </w:p>
    <w:p w14:paraId="2ED35BC2" w14:textId="77777777" w:rsidR="008D17D0" w:rsidRDefault="008D17D0" w:rsidP="008D17D0">
      <w:pPr>
        <w:pStyle w:val="1"/>
      </w:pPr>
      <w:bookmarkStart w:id="26" w:name="_In-sequence_SDU_delivery"/>
      <w:bookmarkStart w:id="27" w:name="_Ref189809556"/>
      <w:bookmarkStart w:id="28" w:name="_Ref174151459"/>
      <w:bookmarkStart w:id="29" w:name="_Ref450865335"/>
      <w:bookmarkEnd w:id="26"/>
      <w:r>
        <w:rPr>
          <w:rFonts w:hint="eastAsia"/>
        </w:rPr>
        <w:t>Reference</w:t>
      </w:r>
      <w:bookmarkEnd w:id="27"/>
      <w:bookmarkEnd w:id="28"/>
      <w:bookmarkEnd w:id="29"/>
    </w:p>
    <w:p w14:paraId="65FCB053" w14:textId="7873E4CE" w:rsidR="008B3082" w:rsidRDefault="008B3082" w:rsidP="00D43E80">
      <w:pPr>
        <w:pStyle w:val="ac"/>
        <w:numPr>
          <w:ilvl w:val="0"/>
          <w:numId w:val="3"/>
        </w:numPr>
        <w:ind w:firstLineChars="0"/>
      </w:pPr>
      <w:bookmarkStart w:id="30" w:name="_Ref97656732"/>
      <w:r>
        <w:t xml:space="preserve">S1-220192 </w:t>
      </w:r>
      <w:r w:rsidRPr="008B3082">
        <w:t xml:space="preserve">New </w:t>
      </w:r>
      <w:r w:rsidRPr="008B3082">
        <w:rPr>
          <w:rFonts w:hint="eastAsia"/>
        </w:rPr>
        <w:t>SID: Study on</w:t>
      </w:r>
      <w:r w:rsidRPr="008B3082">
        <w:t xml:space="preserve"> Ambient power-</w:t>
      </w:r>
      <w:r w:rsidRPr="008B3082">
        <w:rPr>
          <w:rFonts w:hint="eastAsia"/>
        </w:rPr>
        <w:t>en</w:t>
      </w:r>
      <w:r w:rsidRPr="008B3082">
        <w:t>abled Internet of Things OPPO</w:t>
      </w:r>
      <w:bookmarkEnd w:id="30"/>
    </w:p>
    <w:p w14:paraId="454719A6" w14:textId="6A131F01" w:rsidR="00B524DB" w:rsidRDefault="00010823" w:rsidP="00B524DB">
      <w:hyperlink r:id="rId12" w:history="1">
        <w:r w:rsidR="00B524DB" w:rsidRPr="000425D3">
          <w:rPr>
            <w:rStyle w:val="a3"/>
          </w:rPr>
          <w:t>https://www.3gpp.org/ftp/tsg_sa/WG1_Serv/TSGS1_97e_EM_Feb2022/inbox/S1-220192.zip</w:t>
        </w:r>
      </w:hyperlink>
    </w:p>
    <w:bookmarkStart w:id="31" w:name="_Ref104802624"/>
    <w:bookmarkStart w:id="32" w:name="_Ref120897638"/>
    <w:p w14:paraId="4395C6D4" w14:textId="6D84BA89" w:rsidR="00F8608C" w:rsidRDefault="003C4B82" w:rsidP="00D43E80">
      <w:pPr>
        <w:pStyle w:val="ac"/>
        <w:numPr>
          <w:ilvl w:val="0"/>
          <w:numId w:val="3"/>
        </w:numPr>
        <w:ind w:firstLineChars="0"/>
      </w:pPr>
      <w:r w:rsidRPr="003C4B82">
        <w:fldChar w:fldCharType="begin"/>
      </w:r>
      <w:r>
        <w:instrText xml:space="preserve"> HYPERLINK "file:///E:\\TSGS1_100_Toulouse\\docs\\S1-223508.zip" </w:instrText>
      </w:r>
      <w:r w:rsidRPr="003C4B82">
        <w:fldChar w:fldCharType="separate"/>
      </w:r>
      <w:r w:rsidRPr="003C4B82">
        <w:t>S1-223508</w:t>
      </w:r>
      <w:r w:rsidRPr="003C4B82">
        <w:fldChar w:fldCharType="end"/>
      </w:r>
      <w:r w:rsidR="00EA67F4" w:rsidRPr="00E11260">
        <w:t xml:space="preserve"> </w:t>
      </w:r>
      <w:r>
        <w:t xml:space="preserve"> </w:t>
      </w:r>
      <w:r w:rsidR="00EA67F4" w:rsidRPr="00E11260">
        <w:t>3GPP TR 22.</w:t>
      </w:r>
      <w:r w:rsidR="00EA67F4" w:rsidRPr="00E11260">
        <w:rPr>
          <w:rFonts w:hint="eastAsia"/>
        </w:rPr>
        <w:t>840</w:t>
      </w:r>
      <w:r w:rsidR="00EA67F4" w:rsidRPr="00E11260">
        <w:t xml:space="preserve"> v0.</w:t>
      </w:r>
      <w:r>
        <w:t>3</w:t>
      </w:r>
      <w:r w:rsidR="00EA67F4" w:rsidRPr="00E11260">
        <w:t>.0</w:t>
      </w:r>
      <w:bookmarkEnd w:id="31"/>
      <w:r>
        <w:t xml:space="preserve"> OPPO, SA1#100</w:t>
      </w:r>
      <w:bookmarkEnd w:id="32"/>
      <w:r w:rsidR="00F8608C">
        <w:t xml:space="preserve">  </w:t>
      </w:r>
    </w:p>
    <w:bookmarkStart w:id="33" w:name="_Ref120867719"/>
    <w:p w14:paraId="5045876D" w14:textId="1421CA60" w:rsidR="00722288" w:rsidRDefault="00722288" w:rsidP="00722288">
      <w:pPr>
        <w:pStyle w:val="ac"/>
        <w:ind w:left="420" w:firstLineChars="0" w:firstLine="0"/>
      </w:pPr>
      <w:r>
        <w:fldChar w:fldCharType="begin"/>
      </w:r>
      <w:r>
        <w:instrText xml:space="preserve"> HYPERLINK "</w:instrText>
      </w:r>
      <w:r w:rsidRPr="00722288">
        <w:instrText>https://www.3gpp.org/ftp/tsg_sa/WG1_Serv/TSGS1_100_Toulouse/inbox/S1-223508.zip</w:instrText>
      </w:r>
      <w:r>
        <w:instrText xml:space="preserve">" </w:instrText>
      </w:r>
      <w:r>
        <w:fldChar w:fldCharType="separate"/>
      </w:r>
      <w:r w:rsidRPr="008C340D">
        <w:rPr>
          <w:rStyle w:val="a3"/>
        </w:rPr>
        <w:t>https://www.3gpp.org/ftp/tsg_sa/WG1_Serv/TSGS1_100_Toulouse/inbox/S1-223508.zip</w:t>
      </w:r>
      <w:r>
        <w:fldChar w:fldCharType="end"/>
      </w:r>
    </w:p>
    <w:p w14:paraId="65D729EE" w14:textId="154341F1" w:rsidR="003A21CC" w:rsidRDefault="003A21CC" w:rsidP="003A21CC">
      <w:pPr>
        <w:pStyle w:val="ac"/>
        <w:numPr>
          <w:ilvl w:val="0"/>
          <w:numId w:val="3"/>
        </w:numPr>
        <w:ind w:firstLineChars="0"/>
      </w:pPr>
      <w:r>
        <w:t xml:space="preserve">RP-222685, “New SID: Study on Ambient IoT”, Huawei, </w:t>
      </w:r>
      <w:proofErr w:type="spellStart"/>
      <w:r>
        <w:t>HiSilicon</w:t>
      </w:r>
      <w:proofErr w:type="spellEnd"/>
      <w:r>
        <w:t>, RAN#97e, September 2022.</w:t>
      </w:r>
      <w:bookmarkEnd w:id="33"/>
    </w:p>
    <w:bookmarkStart w:id="34" w:name="_Ref120897295"/>
    <w:p w14:paraId="1A01D56A" w14:textId="2D6F3495" w:rsidR="00753047" w:rsidRDefault="00753047" w:rsidP="003A21CC">
      <w:pPr>
        <w:pStyle w:val="ac"/>
        <w:numPr>
          <w:ilvl w:val="0"/>
          <w:numId w:val="3"/>
        </w:numPr>
        <w:ind w:firstLineChars="0"/>
      </w:pPr>
      <w:r w:rsidRPr="00753047">
        <w:fldChar w:fldCharType="begin"/>
      </w:r>
      <w:r>
        <w:instrText xml:space="preserve"> HYPERLINK "file:///E:\\TSGS1_100_Toulouse\\docs\\S1-223665.zip" </w:instrText>
      </w:r>
      <w:r w:rsidRPr="00753047">
        <w:fldChar w:fldCharType="separate"/>
      </w:r>
      <w:r w:rsidRPr="00753047">
        <w:t>S1-223665</w:t>
      </w:r>
      <w:r w:rsidRPr="00753047">
        <w:fldChar w:fldCharType="end"/>
      </w:r>
      <w:r w:rsidRPr="00753047">
        <w:t xml:space="preserve"> </w:t>
      </w:r>
      <w:proofErr w:type="spellStart"/>
      <w:r w:rsidRPr="00402D94">
        <w:rPr>
          <w:rFonts w:hint="eastAsia"/>
        </w:rPr>
        <w:t>FS</w:t>
      </w:r>
      <w:r w:rsidRPr="00402D94">
        <w:t>_AmbientIoT</w:t>
      </w:r>
      <w:proofErr w:type="spellEnd"/>
      <w:r w:rsidRPr="00753047">
        <w:t xml:space="preserve"> – Status report OPPO</w:t>
      </w:r>
      <w:r>
        <w:t>, SA1#100</w:t>
      </w:r>
      <w:bookmarkEnd w:id="34"/>
    </w:p>
    <w:bookmarkStart w:id="35" w:name="_Ref120897639"/>
    <w:p w14:paraId="6A2F2450" w14:textId="0B3964C1" w:rsidR="00EC3BCE" w:rsidRPr="00EC3BCE" w:rsidRDefault="00EC3BCE" w:rsidP="00EC3BCE">
      <w:pPr>
        <w:pStyle w:val="ac"/>
        <w:numPr>
          <w:ilvl w:val="0"/>
          <w:numId w:val="3"/>
        </w:numPr>
        <w:ind w:firstLineChars="0"/>
      </w:pPr>
      <w:r w:rsidRPr="00EC3BCE">
        <w:fldChar w:fldCharType="begin"/>
      </w:r>
      <w:r>
        <w:instrText xml:space="preserve"> HYPERLINK "file:///E:\\TSGS1_100_Toulouse\\docs\\S1-223698.zip" </w:instrText>
      </w:r>
      <w:r w:rsidRPr="00EC3BCE">
        <w:fldChar w:fldCharType="separate"/>
      </w:r>
      <w:r w:rsidRPr="00EC3BCE">
        <w:t>S1-223698</w:t>
      </w:r>
      <w:r w:rsidRPr="00EC3BCE">
        <w:fldChar w:fldCharType="end"/>
      </w:r>
      <w:r w:rsidRPr="00EC3BCE">
        <w:t xml:space="preserve"> Pseudo-CR on Ambient power and energy storage for Ambient IoT, OPPO, SA1#100</w:t>
      </w:r>
      <w:bookmarkEnd w:id="35"/>
    </w:p>
    <w:p w14:paraId="6C5E7FE4" w14:textId="77777777" w:rsidR="00EC3BCE" w:rsidRPr="006006BC" w:rsidRDefault="00EC3BCE" w:rsidP="00EC3BCE">
      <w:pPr>
        <w:pStyle w:val="ac"/>
        <w:numPr>
          <w:ilvl w:val="0"/>
          <w:numId w:val="3"/>
        </w:numPr>
        <w:ind w:firstLineChars="0"/>
        <w:rPr>
          <w:lang w:val="en-US"/>
        </w:rPr>
      </w:pPr>
      <w:bookmarkStart w:id="36" w:name="_Ref115060096"/>
      <w:proofErr w:type="spellStart"/>
      <w:r w:rsidRPr="006006BC">
        <w:rPr>
          <w:lang w:val="en-US"/>
        </w:rPr>
        <w:t>Noghabaei</w:t>
      </w:r>
      <w:proofErr w:type="spellEnd"/>
      <w:r w:rsidRPr="006006BC">
        <w:rPr>
          <w:lang w:val="en-US"/>
        </w:rPr>
        <w:t xml:space="preserve"> S M, </w:t>
      </w:r>
      <w:proofErr w:type="spellStart"/>
      <w:r w:rsidRPr="006006BC">
        <w:rPr>
          <w:lang w:val="en-US"/>
        </w:rPr>
        <w:t>Radin</w:t>
      </w:r>
      <w:proofErr w:type="spellEnd"/>
      <w:r w:rsidRPr="006006BC">
        <w:rPr>
          <w:lang w:val="en-US"/>
        </w:rPr>
        <w:t xml:space="preserve"> R L, Savaria Y, et al. A high-efficiency ultra-low-power CMOS rectifier for RF energy harvesting applications[C]//2018 IEEE International Symposium on Circuits and Systems (ISCAS). IEEE, 2018: 1-4</w:t>
      </w:r>
      <w:bookmarkEnd w:id="36"/>
    </w:p>
    <w:p w14:paraId="005D4FD5" w14:textId="46539976" w:rsidR="00EC3BCE" w:rsidRDefault="00EC3BCE" w:rsidP="00EC3BCE">
      <w:pPr>
        <w:pStyle w:val="ac"/>
        <w:numPr>
          <w:ilvl w:val="0"/>
          <w:numId w:val="3"/>
        </w:numPr>
        <w:ind w:firstLineChars="0"/>
        <w:rPr>
          <w:lang w:val="en-US"/>
        </w:rPr>
      </w:pPr>
      <w:bookmarkStart w:id="37" w:name="_Ref115060099"/>
      <w:r w:rsidRPr="006006BC">
        <w:rPr>
          <w:lang w:val="en-US"/>
        </w:rPr>
        <w:t>Wu Z, Zhao Y, Sun Y, et al. A Self-Bias Rectifier with 27.6% PCE at-30dBm for RF Energy Harvesting[C]//2021 IEEE International Symposium on Circuits and Systems (ISCAS). IEEE, 2021: 1-5.</w:t>
      </w:r>
      <w:bookmarkEnd w:id="37"/>
    </w:p>
    <w:bookmarkStart w:id="38" w:name="_Ref120897781"/>
    <w:p w14:paraId="4E664646" w14:textId="68EA8A02" w:rsidR="00EC3BCE" w:rsidRDefault="00EC3BCE" w:rsidP="00EC3BCE">
      <w:pPr>
        <w:pStyle w:val="ac"/>
        <w:numPr>
          <w:ilvl w:val="0"/>
          <w:numId w:val="3"/>
        </w:numPr>
        <w:ind w:firstLineChars="0"/>
      </w:pPr>
      <w:r w:rsidRPr="00EC3BCE">
        <w:fldChar w:fldCharType="begin"/>
      </w:r>
      <w:r>
        <w:instrText xml:space="preserve"> HYPERLINK "file:///E:\\TSGS1_100_Toulouse\\_Drafting\\docs\\S1-223321.zip" </w:instrText>
      </w:r>
      <w:r w:rsidRPr="00EC3BCE">
        <w:fldChar w:fldCharType="separate"/>
      </w:r>
      <w:r w:rsidRPr="00EC3BCE">
        <w:t>S1-223321</w:t>
      </w:r>
      <w:r w:rsidRPr="00EC3BCE">
        <w:fldChar w:fldCharType="end"/>
      </w:r>
      <w:r w:rsidRPr="00EC3BCE">
        <w:t xml:space="preserve">, Pseudo-CR on definition and scope for Ambient IoT, </w:t>
      </w:r>
      <w:r w:rsidRPr="00753047">
        <w:t>OPPO</w:t>
      </w:r>
      <w:r>
        <w:t>, SA1#100</w:t>
      </w:r>
      <w:bookmarkEnd w:id="38"/>
    </w:p>
    <w:p w14:paraId="366CB21F" w14:textId="77777777" w:rsidR="00E722B8" w:rsidRDefault="00C977EB" w:rsidP="00E722B8">
      <w:pPr>
        <w:pStyle w:val="ac"/>
        <w:numPr>
          <w:ilvl w:val="0"/>
          <w:numId w:val="3"/>
        </w:numPr>
        <w:ind w:firstLineChars="0"/>
      </w:pPr>
      <w:r w:rsidRPr="00C977EB">
        <w:t>S1-230623</w:t>
      </w:r>
      <w:r>
        <w:rPr>
          <w:rFonts w:hint="eastAsia"/>
        </w:rPr>
        <w:t>,</w:t>
      </w:r>
      <w:r>
        <w:t xml:space="preserve"> </w:t>
      </w:r>
      <w:r w:rsidRPr="00C977EB">
        <w:t>Consolidation on KPI for Ambient IoT</w:t>
      </w:r>
      <w:r>
        <w:t xml:space="preserve">, </w:t>
      </w:r>
      <w:r w:rsidRPr="00C977EB">
        <w:t xml:space="preserve">OPPO, </w:t>
      </w:r>
      <w:proofErr w:type="spellStart"/>
      <w:r w:rsidRPr="00C977EB">
        <w:t>Futurewei</w:t>
      </w:r>
      <w:proofErr w:type="spellEnd"/>
    </w:p>
    <w:p w14:paraId="31B25D3A" w14:textId="1C77AE76" w:rsidR="00E722B8" w:rsidRDefault="00E722B8" w:rsidP="00E722B8">
      <w:pPr>
        <w:pStyle w:val="ac"/>
        <w:numPr>
          <w:ilvl w:val="0"/>
          <w:numId w:val="3"/>
        </w:numPr>
        <w:ind w:firstLineChars="0"/>
      </w:pPr>
      <w:r>
        <w:lastRenderedPageBreak/>
        <w:t xml:space="preserve">K. Tang et al., "A 75.3 </w:t>
      </w:r>
      <w:proofErr w:type="spellStart"/>
      <w:r>
        <w:t>pJ</w:t>
      </w:r>
      <w:proofErr w:type="spellEnd"/>
      <w:r>
        <w:t xml:space="preserve">/b Ultra-Low Power MEMS-Based FSK Transmitter in ISM-915 MHz Band for Pico-IoT Applications," 2021 IEEE International Symposium on Circuits and Systems (ISCAS), 2021, pp. 1-4, </w:t>
      </w:r>
      <w:proofErr w:type="spellStart"/>
      <w:r>
        <w:t>doi</w:t>
      </w:r>
      <w:proofErr w:type="spellEnd"/>
      <w:r>
        <w:t>: 10.1109/ISCAS51556.2021.9401715</w:t>
      </w:r>
    </w:p>
    <w:p w14:paraId="7435CBDE" w14:textId="563193A2" w:rsidR="00D82598" w:rsidRDefault="00E722B8" w:rsidP="004357D7">
      <w:pPr>
        <w:pStyle w:val="ac"/>
        <w:numPr>
          <w:ilvl w:val="0"/>
          <w:numId w:val="3"/>
        </w:numPr>
        <w:ind w:firstLineChars="0"/>
      </w:pPr>
      <w:r>
        <w:t xml:space="preserve">M. S. Jahan, J. Langford and J. Holleman, "A low-power FSK/OOK transmitter for 915 MHz ISM band," 2015 IEEE Radio Frequency Integrated Circuits Symposium (RFIC), 2015, pp. 163-166, </w:t>
      </w:r>
      <w:proofErr w:type="spellStart"/>
      <w:r>
        <w:t>doi</w:t>
      </w:r>
      <w:proofErr w:type="spellEnd"/>
      <w:r>
        <w:t>: 10.1109/RFIC.2015.7337730.</w:t>
      </w:r>
    </w:p>
    <w:p w14:paraId="6D6C3C9F" w14:textId="77777777" w:rsidR="00EC3BCE" w:rsidRDefault="00EC3BCE" w:rsidP="00EC3BCE">
      <w:pPr>
        <w:pStyle w:val="ac"/>
        <w:ind w:left="420" w:firstLineChars="0" w:firstLine="0"/>
      </w:pPr>
    </w:p>
    <w:p w14:paraId="32D261E0" w14:textId="670F0390" w:rsidR="00D82598" w:rsidRDefault="00D82598" w:rsidP="00CE43C4">
      <w:pPr>
        <w:pStyle w:val="a7"/>
        <w:spacing w:before="120"/>
        <w:jc w:val="center"/>
        <w:rPr>
          <w:rFonts w:eastAsia="宋体" w:cs="Times New Roman"/>
        </w:rPr>
      </w:pPr>
      <w:r w:rsidRPr="008B18D1">
        <w:rPr>
          <w:rFonts w:eastAsia="宋体" w:cs="Times New Roman" w:hint="eastAsia"/>
          <w:b/>
        </w:rPr>
        <w:t>T</w:t>
      </w:r>
    </w:p>
    <w:p w14:paraId="626F6088" w14:textId="77777777" w:rsidR="003A21CC" w:rsidRPr="00753047" w:rsidRDefault="003A21CC" w:rsidP="00F8608C"/>
    <w:sectPr w:rsidR="003A21CC" w:rsidRPr="00753047" w:rsidSect="005F40A1">
      <w:footerReference w:type="defaul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855C6" w14:textId="77777777" w:rsidR="00010823" w:rsidRDefault="00010823" w:rsidP="00536369">
      <w:pPr>
        <w:spacing w:after="0"/>
      </w:pPr>
      <w:r>
        <w:separator/>
      </w:r>
    </w:p>
  </w:endnote>
  <w:endnote w:type="continuationSeparator" w:id="0">
    <w:p w14:paraId="1BDF19A8" w14:textId="77777777" w:rsidR="00010823" w:rsidRDefault="0001082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A7B1" w14:textId="77777777" w:rsidR="00373C0C" w:rsidRDefault="00373C0C">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3F738" w14:textId="77777777" w:rsidR="00010823" w:rsidRDefault="00010823" w:rsidP="00536369">
      <w:pPr>
        <w:spacing w:after="0"/>
      </w:pPr>
      <w:r>
        <w:separator/>
      </w:r>
    </w:p>
  </w:footnote>
  <w:footnote w:type="continuationSeparator" w:id="0">
    <w:p w14:paraId="7492EC2F" w14:textId="77777777" w:rsidR="00010823" w:rsidRDefault="0001082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A80330"/>
    <w:multiLevelType w:val="hybridMultilevel"/>
    <w:tmpl w:val="0440668A"/>
    <w:lvl w:ilvl="0" w:tplc="262CB0A8">
      <w:numFmt w:val="bullet"/>
      <w:lvlText w:val="-"/>
      <w:lvlJc w:val="left"/>
      <w:pPr>
        <w:ind w:left="1260" w:hanging="420"/>
      </w:pPr>
      <w:rPr>
        <w:rFonts w:ascii="Arial" w:eastAsia="Arial Unicode MS" w:hAnsi="Arial" w:cs="Arial" w:hint="default"/>
        <w:lang w:val="en-US"/>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4B65D78"/>
    <w:multiLevelType w:val="hybridMultilevel"/>
    <w:tmpl w:val="F988679C"/>
    <w:lvl w:ilvl="0" w:tplc="4FE67F42">
      <w:start w:val="1"/>
      <w:numFmt w:val="bullet"/>
      <w:lvlText w:val="•"/>
      <w:lvlJc w:val="left"/>
      <w:pPr>
        <w:tabs>
          <w:tab w:val="num" w:pos="720"/>
        </w:tabs>
        <w:ind w:left="720" w:hanging="360"/>
      </w:pPr>
      <w:rPr>
        <w:rFonts w:ascii="Arial" w:hAnsi="Arial" w:hint="default"/>
      </w:rPr>
    </w:lvl>
    <w:lvl w:ilvl="1" w:tplc="ADF07778" w:tentative="1">
      <w:start w:val="1"/>
      <w:numFmt w:val="bullet"/>
      <w:lvlText w:val="•"/>
      <w:lvlJc w:val="left"/>
      <w:pPr>
        <w:tabs>
          <w:tab w:val="num" w:pos="1440"/>
        </w:tabs>
        <w:ind w:left="1440" w:hanging="360"/>
      </w:pPr>
      <w:rPr>
        <w:rFonts w:ascii="Arial" w:hAnsi="Arial" w:hint="default"/>
      </w:rPr>
    </w:lvl>
    <w:lvl w:ilvl="2" w:tplc="99D627E2">
      <w:start w:val="1"/>
      <w:numFmt w:val="bullet"/>
      <w:lvlText w:val="•"/>
      <w:lvlJc w:val="left"/>
      <w:pPr>
        <w:tabs>
          <w:tab w:val="num" w:pos="2160"/>
        </w:tabs>
        <w:ind w:left="2160" w:hanging="360"/>
      </w:pPr>
      <w:rPr>
        <w:rFonts w:ascii="Arial" w:hAnsi="Arial" w:hint="default"/>
      </w:rPr>
    </w:lvl>
    <w:lvl w:ilvl="3" w:tplc="956A8F06" w:tentative="1">
      <w:start w:val="1"/>
      <w:numFmt w:val="bullet"/>
      <w:lvlText w:val="•"/>
      <w:lvlJc w:val="left"/>
      <w:pPr>
        <w:tabs>
          <w:tab w:val="num" w:pos="2880"/>
        </w:tabs>
        <w:ind w:left="2880" w:hanging="360"/>
      </w:pPr>
      <w:rPr>
        <w:rFonts w:ascii="Arial" w:hAnsi="Arial" w:hint="default"/>
      </w:rPr>
    </w:lvl>
    <w:lvl w:ilvl="4" w:tplc="625E248A" w:tentative="1">
      <w:start w:val="1"/>
      <w:numFmt w:val="bullet"/>
      <w:lvlText w:val="•"/>
      <w:lvlJc w:val="left"/>
      <w:pPr>
        <w:tabs>
          <w:tab w:val="num" w:pos="3600"/>
        </w:tabs>
        <w:ind w:left="3600" w:hanging="360"/>
      </w:pPr>
      <w:rPr>
        <w:rFonts w:ascii="Arial" w:hAnsi="Arial" w:hint="default"/>
      </w:rPr>
    </w:lvl>
    <w:lvl w:ilvl="5" w:tplc="31E0E75C" w:tentative="1">
      <w:start w:val="1"/>
      <w:numFmt w:val="bullet"/>
      <w:lvlText w:val="•"/>
      <w:lvlJc w:val="left"/>
      <w:pPr>
        <w:tabs>
          <w:tab w:val="num" w:pos="4320"/>
        </w:tabs>
        <w:ind w:left="4320" w:hanging="360"/>
      </w:pPr>
      <w:rPr>
        <w:rFonts w:ascii="Arial" w:hAnsi="Arial" w:hint="default"/>
      </w:rPr>
    </w:lvl>
    <w:lvl w:ilvl="6" w:tplc="65A4AB4E" w:tentative="1">
      <w:start w:val="1"/>
      <w:numFmt w:val="bullet"/>
      <w:lvlText w:val="•"/>
      <w:lvlJc w:val="left"/>
      <w:pPr>
        <w:tabs>
          <w:tab w:val="num" w:pos="5040"/>
        </w:tabs>
        <w:ind w:left="5040" w:hanging="360"/>
      </w:pPr>
      <w:rPr>
        <w:rFonts w:ascii="Arial" w:hAnsi="Arial" w:hint="default"/>
      </w:rPr>
    </w:lvl>
    <w:lvl w:ilvl="7" w:tplc="7D0A5E36" w:tentative="1">
      <w:start w:val="1"/>
      <w:numFmt w:val="bullet"/>
      <w:lvlText w:val="•"/>
      <w:lvlJc w:val="left"/>
      <w:pPr>
        <w:tabs>
          <w:tab w:val="num" w:pos="5760"/>
        </w:tabs>
        <w:ind w:left="5760" w:hanging="360"/>
      </w:pPr>
      <w:rPr>
        <w:rFonts w:ascii="Arial" w:hAnsi="Arial" w:hint="default"/>
      </w:rPr>
    </w:lvl>
    <w:lvl w:ilvl="8" w:tplc="C414D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5E38"/>
    <w:multiLevelType w:val="hybridMultilevel"/>
    <w:tmpl w:val="F31E6510"/>
    <w:lvl w:ilvl="0" w:tplc="04090001">
      <w:start w:val="3"/>
      <w:numFmt w:val="bullet"/>
      <w:lvlText w:val=""/>
      <w:lvlJc w:val="left"/>
      <w:pPr>
        <w:ind w:left="628" w:hanging="420"/>
      </w:pPr>
      <w:rPr>
        <w:rFonts w:ascii="Symbol" w:eastAsia="Times New Roman" w:hAnsi="Symbol" w:cs="Times New Roman" w:hint="default"/>
      </w:rPr>
    </w:lvl>
    <w:lvl w:ilvl="1" w:tplc="262CB0A8">
      <w:numFmt w:val="bullet"/>
      <w:lvlText w:val="-"/>
      <w:lvlJc w:val="left"/>
      <w:pPr>
        <w:ind w:left="1048" w:hanging="420"/>
      </w:pPr>
      <w:rPr>
        <w:rFonts w:ascii="Arial" w:eastAsia="Arial Unicode MS" w:hAnsi="Arial" w:cs="Arial" w:hint="default"/>
        <w:lang w:val="en-US"/>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4" w15:restartNumberingAfterBreak="0">
    <w:nsid w:val="0B1F6140"/>
    <w:multiLevelType w:val="hybridMultilevel"/>
    <w:tmpl w:val="5574D882"/>
    <w:lvl w:ilvl="0" w:tplc="8B5E2136">
      <w:start w:val="1"/>
      <w:numFmt w:val="bullet"/>
      <w:lvlText w:val="•"/>
      <w:lvlJc w:val="left"/>
      <w:pPr>
        <w:tabs>
          <w:tab w:val="num" w:pos="720"/>
        </w:tabs>
        <w:ind w:left="720" w:hanging="360"/>
      </w:pPr>
      <w:rPr>
        <w:rFonts w:ascii="Arial" w:hAnsi="Arial" w:hint="default"/>
      </w:rPr>
    </w:lvl>
    <w:lvl w:ilvl="1" w:tplc="60ECBF8A" w:tentative="1">
      <w:start w:val="1"/>
      <w:numFmt w:val="bullet"/>
      <w:lvlText w:val="•"/>
      <w:lvlJc w:val="left"/>
      <w:pPr>
        <w:tabs>
          <w:tab w:val="num" w:pos="1440"/>
        </w:tabs>
        <w:ind w:left="1440" w:hanging="360"/>
      </w:pPr>
      <w:rPr>
        <w:rFonts w:ascii="Arial" w:hAnsi="Arial" w:hint="default"/>
      </w:rPr>
    </w:lvl>
    <w:lvl w:ilvl="2" w:tplc="A7980C18">
      <w:start w:val="1"/>
      <w:numFmt w:val="bullet"/>
      <w:lvlText w:val="•"/>
      <w:lvlJc w:val="left"/>
      <w:pPr>
        <w:tabs>
          <w:tab w:val="num" w:pos="2160"/>
        </w:tabs>
        <w:ind w:left="2160" w:hanging="360"/>
      </w:pPr>
      <w:rPr>
        <w:rFonts w:ascii="Arial" w:hAnsi="Arial" w:hint="default"/>
      </w:rPr>
    </w:lvl>
    <w:lvl w:ilvl="3" w:tplc="4326825C">
      <w:numFmt w:val="bullet"/>
      <w:lvlText w:val="-"/>
      <w:lvlJc w:val="left"/>
      <w:pPr>
        <w:tabs>
          <w:tab w:val="num" w:pos="2880"/>
        </w:tabs>
        <w:ind w:left="2880" w:hanging="360"/>
      </w:pPr>
      <w:rPr>
        <w:rFonts w:ascii="Times New Roman" w:hAnsi="Times New Roman" w:hint="default"/>
      </w:rPr>
    </w:lvl>
    <w:lvl w:ilvl="4" w:tplc="AA5E6128" w:tentative="1">
      <w:start w:val="1"/>
      <w:numFmt w:val="bullet"/>
      <w:lvlText w:val="•"/>
      <w:lvlJc w:val="left"/>
      <w:pPr>
        <w:tabs>
          <w:tab w:val="num" w:pos="3600"/>
        </w:tabs>
        <w:ind w:left="3600" w:hanging="360"/>
      </w:pPr>
      <w:rPr>
        <w:rFonts w:ascii="Arial" w:hAnsi="Arial" w:hint="default"/>
      </w:rPr>
    </w:lvl>
    <w:lvl w:ilvl="5" w:tplc="D8EC5A9E" w:tentative="1">
      <w:start w:val="1"/>
      <w:numFmt w:val="bullet"/>
      <w:lvlText w:val="•"/>
      <w:lvlJc w:val="left"/>
      <w:pPr>
        <w:tabs>
          <w:tab w:val="num" w:pos="4320"/>
        </w:tabs>
        <w:ind w:left="4320" w:hanging="360"/>
      </w:pPr>
      <w:rPr>
        <w:rFonts w:ascii="Arial" w:hAnsi="Arial" w:hint="default"/>
      </w:rPr>
    </w:lvl>
    <w:lvl w:ilvl="6" w:tplc="E876A4A6" w:tentative="1">
      <w:start w:val="1"/>
      <w:numFmt w:val="bullet"/>
      <w:lvlText w:val="•"/>
      <w:lvlJc w:val="left"/>
      <w:pPr>
        <w:tabs>
          <w:tab w:val="num" w:pos="5040"/>
        </w:tabs>
        <w:ind w:left="5040" w:hanging="360"/>
      </w:pPr>
      <w:rPr>
        <w:rFonts w:ascii="Arial" w:hAnsi="Arial" w:hint="default"/>
      </w:rPr>
    </w:lvl>
    <w:lvl w:ilvl="7" w:tplc="E9CA969A" w:tentative="1">
      <w:start w:val="1"/>
      <w:numFmt w:val="bullet"/>
      <w:lvlText w:val="•"/>
      <w:lvlJc w:val="left"/>
      <w:pPr>
        <w:tabs>
          <w:tab w:val="num" w:pos="5760"/>
        </w:tabs>
        <w:ind w:left="5760" w:hanging="360"/>
      </w:pPr>
      <w:rPr>
        <w:rFonts w:ascii="Arial" w:hAnsi="Arial" w:hint="default"/>
      </w:rPr>
    </w:lvl>
    <w:lvl w:ilvl="8" w:tplc="115E8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6" w15:restartNumberingAfterBreak="0">
    <w:nsid w:val="1AD049A1"/>
    <w:multiLevelType w:val="hybridMultilevel"/>
    <w:tmpl w:val="DA207A9E"/>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1E3045A6"/>
    <w:multiLevelType w:val="hybridMultilevel"/>
    <w:tmpl w:val="4E9AD168"/>
    <w:lvl w:ilvl="0" w:tplc="29061498">
      <w:start w:val="1"/>
      <w:numFmt w:val="bullet"/>
      <w:lvlText w:val="•"/>
      <w:lvlJc w:val="left"/>
      <w:pPr>
        <w:tabs>
          <w:tab w:val="num" w:pos="720"/>
        </w:tabs>
        <w:ind w:left="720" w:hanging="360"/>
      </w:pPr>
      <w:rPr>
        <w:rFonts w:ascii="Arial" w:hAnsi="Arial" w:hint="default"/>
      </w:rPr>
    </w:lvl>
    <w:lvl w:ilvl="1" w:tplc="83CCBBCC" w:tentative="1">
      <w:start w:val="1"/>
      <w:numFmt w:val="bullet"/>
      <w:lvlText w:val="•"/>
      <w:lvlJc w:val="left"/>
      <w:pPr>
        <w:tabs>
          <w:tab w:val="num" w:pos="1440"/>
        </w:tabs>
        <w:ind w:left="1440" w:hanging="360"/>
      </w:pPr>
      <w:rPr>
        <w:rFonts w:ascii="Arial" w:hAnsi="Arial" w:hint="default"/>
      </w:rPr>
    </w:lvl>
    <w:lvl w:ilvl="2" w:tplc="23724822">
      <w:start w:val="1"/>
      <w:numFmt w:val="bullet"/>
      <w:lvlText w:val="•"/>
      <w:lvlJc w:val="left"/>
      <w:pPr>
        <w:tabs>
          <w:tab w:val="num" w:pos="2160"/>
        </w:tabs>
        <w:ind w:left="2160" w:hanging="360"/>
      </w:pPr>
      <w:rPr>
        <w:rFonts w:ascii="Arial" w:hAnsi="Arial" w:hint="default"/>
      </w:rPr>
    </w:lvl>
    <w:lvl w:ilvl="3" w:tplc="D5024E94">
      <w:numFmt w:val="bullet"/>
      <w:lvlText w:val="-"/>
      <w:lvlJc w:val="left"/>
      <w:pPr>
        <w:tabs>
          <w:tab w:val="num" w:pos="2880"/>
        </w:tabs>
        <w:ind w:left="2880" w:hanging="360"/>
      </w:pPr>
      <w:rPr>
        <w:rFonts w:ascii="Times New Roman" w:hAnsi="Times New Roman" w:hint="default"/>
      </w:rPr>
    </w:lvl>
    <w:lvl w:ilvl="4" w:tplc="D5E073DE" w:tentative="1">
      <w:start w:val="1"/>
      <w:numFmt w:val="bullet"/>
      <w:lvlText w:val="•"/>
      <w:lvlJc w:val="left"/>
      <w:pPr>
        <w:tabs>
          <w:tab w:val="num" w:pos="3600"/>
        </w:tabs>
        <w:ind w:left="3600" w:hanging="360"/>
      </w:pPr>
      <w:rPr>
        <w:rFonts w:ascii="Arial" w:hAnsi="Arial" w:hint="default"/>
      </w:rPr>
    </w:lvl>
    <w:lvl w:ilvl="5" w:tplc="82DA6B5E" w:tentative="1">
      <w:start w:val="1"/>
      <w:numFmt w:val="bullet"/>
      <w:lvlText w:val="•"/>
      <w:lvlJc w:val="left"/>
      <w:pPr>
        <w:tabs>
          <w:tab w:val="num" w:pos="4320"/>
        </w:tabs>
        <w:ind w:left="4320" w:hanging="360"/>
      </w:pPr>
      <w:rPr>
        <w:rFonts w:ascii="Arial" w:hAnsi="Arial" w:hint="default"/>
      </w:rPr>
    </w:lvl>
    <w:lvl w:ilvl="6" w:tplc="923EF978" w:tentative="1">
      <w:start w:val="1"/>
      <w:numFmt w:val="bullet"/>
      <w:lvlText w:val="•"/>
      <w:lvlJc w:val="left"/>
      <w:pPr>
        <w:tabs>
          <w:tab w:val="num" w:pos="5040"/>
        </w:tabs>
        <w:ind w:left="5040" w:hanging="360"/>
      </w:pPr>
      <w:rPr>
        <w:rFonts w:ascii="Arial" w:hAnsi="Arial" w:hint="default"/>
      </w:rPr>
    </w:lvl>
    <w:lvl w:ilvl="7" w:tplc="0C323928" w:tentative="1">
      <w:start w:val="1"/>
      <w:numFmt w:val="bullet"/>
      <w:lvlText w:val="•"/>
      <w:lvlJc w:val="left"/>
      <w:pPr>
        <w:tabs>
          <w:tab w:val="num" w:pos="5760"/>
        </w:tabs>
        <w:ind w:left="5760" w:hanging="360"/>
      </w:pPr>
      <w:rPr>
        <w:rFonts w:ascii="Arial" w:hAnsi="Arial" w:hint="default"/>
      </w:rPr>
    </w:lvl>
    <w:lvl w:ilvl="8" w:tplc="0194E4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D34EFD"/>
    <w:multiLevelType w:val="hybridMultilevel"/>
    <w:tmpl w:val="418E3062"/>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5B7D93"/>
    <w:multiLevelType w:val="hybridMultilevel"/>
    <w:tmpl w:val="71146762"/>
    <w:lvl w:ilvl="0" w:tplc="04090001">
      <w:start w:val="3"/>
      <w:numFmt w:val="bullet"/>
      <w:lvlText w:val=""/>
      <w:lvlJc w:val="left"/>
      <w:pPr>
        <w:ind w:left="420" w:hanging="420"/>
      </w:pPr>
      <w:rPr>
        <w:rFonts w:ascii="Symbol" w:eastAsia="Times New Roma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660CE1"/>
    <w:multiLevelType w:val="multilevel"/>
    <w:tmpl w:val="6924F2CA"/>
    <w:lvl w:ilvl="0">
      <w:start w:val="1"/>
      <w:numFmt w:val="decimal"/>
      <w:pStyle w:val="11"/>
      <w:lvlText w:val="%1"/>
      <w:lvlJc w:val="left"/>
      <w:pPr>
        <w:ind w:left="0" w:firstLine="0"/>
      </w:pPr>
      <w:rPr>
        <w:rFonts w:ascii="Arial" w:eastAsia="Arial" w:hAnsi="Arial" w:cs="Arial"/>
        <w:b w:val="0"/>
        <w:i w:val="0"/>
        <w:strike w:val="0"/>
        <w:dstrike w:val="0"/>
        <w:color w:val="000000"/>
        <w:sz w:val="34"/>
        <w:szCs w:val="34"/>
        <w:u w:val="none" w:color="000000"/>
        <w:effect w:val="none"/>
        <w:bdr w:val="none" w:sz="0" w:space="0" w:color="auto" w:frame="1"/>
        <w:vertAlign w:val="baseline"/>
      </w:rPr>
    </w:lvl>
    <w:lvl w:ilvl="1">
      <w:start w:val="1"/>
      <w:numFmt w:val="decimal"/>
      <w:pStyle w:val="21"/>
      <w:lvlText w:val="%1.%2"/>
      <w:lvlJc w:val="left"/>
      <w:pPr>
        <w:ind w:left="0" w:firstLine="0"/>
      </w:pPr>
      <w:rPr>
        <w:rFonts w:ascii="Times New Roman" w:eastAsia="Times New Roman" w:hAnsi="Times New Roman" w:cs="Times New Roman"/>
        <w:b w:val="0"/>
        <w:i w:val="0"/>
        <w:strike w:val="0"/>
        <w:dstrike w:val="0"/>
        <w:color w:val="000000"/>
        <w:sz w:val="29"/>
        <w:szCs w:val="29"/>
        <w:u w:val="none" w:color="000000"/>
        <w:effect w:val="none"/>
        <w:bdr w:val="none" w:sz="0" w:space="0" w:color="auto" w:frame="1"/>
        <w:vertAlign w:val="baseline"/>
      </w:rPr>
    </w:lvl>
    <w:lvl w:ilvl="2">
      <w:start w:val="1"/>
      <w:numFmt w:val="decimal"/>
      <w:pStyle w:val="31"/>
      <w:lvlText w:val="%1.%2.%3"/>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4E031374"/>
    <w:multiLevelType w:val="hybridMultilevel"/>
    <w:tmpl w:val="D44284E8"/>
    <w:lvl w:ilvl="0" w:tplc="262CB0A8">
      <w:numFmt w:val="bullet"/>
      <w:lvlText w:val="-"/>
      <w:lvlJc w:val="left"/>
      <w:pPr>
        <w:ind w:left="852" w:hanging="420"/>
      </w:pPr>
      <w:rPr>
        <w:rFonts w:ascii="Arial" w:eastAsia="Arial Unicode MS" w:hAnsi="Arial" w:cs="Arial" w:hint="default"/>
        <w:lang w:val="en-US"/>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15:restartNumberingAfterBreak="0">
    <w:nsid w:val="51BF51FA"/>
    <w:multiLevelType w:val="hybridMultilevel"/>
    <w:tmpl w:val="4CB677E8"/>
    <w:lvl w:ilvl="0" w:tplc="93546DD4">
      <w:start w:val="1"/>
      <w:numFmt w:val="bullet"/>
      <w:lvlText w:val="•"/>
      <w:lvlJc w:val="left"/>
      <w:pPr>
        <w:tabs>
          <w:tab w:val="num" w:pos="720"/>
        </w:tabs>
        <w:ind w:left="720" w:hanging="360"/>
      </w:pPr>
      <w:rPr>
        <w:rFonts w:ascii="Arial" w:hAnsi="Arial" w:hint="default"/>
      </w:rPr>
    </w:lvl>
    <w:lvl w:ilvl="1" w:tplc="E752D274" w:tentative="1">
      <w:start w:val="1"/>
      <w:numFmt w:val="bullet"/>
      <w:lvlText w:val="•"/>
      <w:lvlJc w:val="left"/>
      <w:pPr>
        <w:tabs>
          <w:tab w:val="num" w:pos="1440"/>
        </w:tabs>
        <w:ind w:left="1440" w:hanging="360"/>
      </w:pPr>
      <w:rPr>
        <w:rFonts w:ascii="Arial" w:hAnsi="Arial" w:hint="default"/>
      </w:rPr>
    </w:lvl>
    <w:lvl w:ilvl="2" w:tplc="33688BE8">
      <w:start w:val="1"/>
      <w:numFmt w:val="bullet"/>
      <w:lvlText w:val="•"/>
      <w:lvlJc w:val="left"/>
      <w:pPr>
        <w:tabs>
          <w:tab w:val="num" w:pos="2160"/>
        </w:tabs>
        <w:ind w:left="2160" w:hanging="360"/>
      </w:pPr>
      <w:rPr>
        <w:rFonts w:ascii="Arial" w:hAnsi="Arial" w:hint="default"/>
      </w:rPr>
    </w:lvl>
    <w:lvl w:ilvl="3" w:tplc="D690F01E" w:tentative="1">
      <w:start w:val="1"/>
      <w:numFmt w:val="bullet"/>
      <w:lvlText w:val="•"/>
      <w:lvlJc w:val="left"/>
      <w:pPr>
        <w:tabs>
          <w:tab w:val="num" w:pos="2880"/>
        </w:tabs>
        <w:ind w:left="2880" w:hanging="360"/>
      </w:pPr>
      <w:rPr>
        <w:rFonts w:ascii="Arial" w:hAnsi="Arial" w:hint="default"/>
      </w:rPr>
    </w:lvl>
    <w:lvl w:ilvl="4" w:tplc="4B521158" w:tentative="1">
      <w:start w:val="1"/>
      <w:numFmt w:val="bullet"/>
      <w:lvlText w:val="•"/>
      <w:lvlJc w:val="left"/>
      <w:pPr>
        <w:tabs>
          <w:tab w:val="num" w:pos="3600"/>
        </w:tabs>
        <w:ind w:left="3600" w:hanging="360"/>
      </w:pPr>
      <w:rPr>
        <w:rFonts w:ascii="Arial" w:hAnsi="Arial" w:hint="default"/>
      </w:rPr>
    </w:lvl>
    <w:lvl w:ilvl="5" w:tplc="D7EE4150" w:tentative="1">
      <w:start w:val="1"/>
      <w:numFmt w:val="bullet"/>
      <w:lvlText w:val="•"/>
      <w:lvlJc w:val="left"/>
      <w:pPr>
        <w:tabs>
          <w:tab w:val="num" w:pos="4320"/>
        </w:tabs>
        <w:ind w:left="4320" w:hanging="360"/>
      </w:pPr>
      <w:rPr>
        <w:rFonts w:ascii="Arial" w:hAnsi="Arial" w:hint="default"/>
      </w:rPr>
    </w:lvl>
    <w:lvl w:ilvl="6" w:tplc="0966E206" w:tentative="1">
      <w:start w:val="1"/>
      <w:numFmt w:val="bullet"/>
      <w:lvlText w:val="•"/>
      <w:lvlJc w:val="left"/>
      <w:pPr>
        <w:tabs>
          <w:tab w:val="num" w:pos="5040"/>
        </w:tabs>
        <w:ind w:left="5040" w:hanging="360"/>
      </w:pPr>
      <w:rPr>
        <w:rFonts w:ascii="Arial" w:hAnsi="Arial" w:hint="default"/>
      </w:rPr>
    </w:lvl>
    <w:lvl w:ilvl="7" w:tplc="AD204116" w:tentative="1">
      <w:start w:val="1"/>
      <w:numFmt w:val="bullet"/>
      <w:lvlText w:val="•"/>
      <w:lvlJc w:val="left"/>
      <w:pPr>
        <w:tabs>
          <w:tab w:val="num" w:pos="5760"/>
        </w:tabs>
        <w:ind w:left="5760" w:hanging="360"/>
      </w:pPr>
      <w:rPr>
        <w:rFonts w:ascii="Arial" w:hAnsi="Arial" w:hint="default"/>
      </w:rPr>
    </w:lvl>
    <w:lvl w:ilvl="8" w:tplc="4322BD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461F37"/>
    <w:multiLevelType w:val="hybridMultilevel"/>
    <w:tmpl w:val="4D424412"/>
    <w:lvl w:ilvl="0" w:tplc="262CB0A8">
      <w:numFmt w:val="bullet"/>
      <w:lvlText w:val="-"/>
      <w:lvlJc w:val="left"/>
      <w:pPr>
        <w:ind w:left="840" w:hanging="420"/>
      </w:pPr>
      <w:rPr>
        <w:rFonts w:ascii="Arial" w:eastAsia="Arial Unicode MS" w:hAnsi="Arial" w:cs="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20"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1"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A56330F"/>
    <w:multiLevelType w:val="hybridMultilevel"/>
    <w:tmpl w:val="1B54E922"/>
    <w:lvl w:ilvl="0" w:tplc="04090001">
      <w:start w:val="3"/>
      <w:numFmt w:val="bullet"/>
      <w:lvlText w:val=""/>
      <w:lvlJc w:val="left"/>
      <w:pPr>
        <w:ind w:left="420" w:hanging="420"/>
      </w:pPr>
      <w:rPr>
        <w:rFonts w:ascii="Symbol" w:eastAsia="Times New Roman" w:hAnsi="Symbol" w:cs="Times New Roman"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24"/>
  </w:num>
  <w:num w:numId="4">
    <w:abstractNumId w:val="10"/>
  </w:num>
  <w:num w:numId="5">
    <w:abstractNumId w:val="13"/>
  </w:num>
  <w:num w:numId="6">
    <w:abstractNumId w:val="19"/>
  </w:num>
  <w:num w:numId="7">
    <w:abstractNumId w:val="5"/>
  </w:num>
  <w:num w:numId="8">
    <w:abstractNumId w:val="11"/>
  </w:num>
  <w:num w:numId="9">
    <w:abstractNumId w:val="0"/>
  </w:num>
  <w:num w:numId="10">
    <w:abstractNumId w:val="0"/>
  </w:num>
  <w:num w:numId="11">
    <w:abstractNumId w:val="12"/>
  </w:num>
  <w:num w:numId="12">
    <w:abstractNumId w:val="14"/>
  </w:num>
  <w:num w:numId="13">
    <w:abstractNumId w:val="3"/>
  </w:num>
  <w:num w:numId="14">
    <w:abstractNumId w:val="18"/>
  </w:num>
  <w:num w:numId="15">
    <w:abstractNumId w:val="21"/>
  </w:num>
  <w:num w:numId="16">
    <w:abstractNumId w:val="6"/>
  </w:num>
  <w:num w:numId="17">
    <w:abstractNumId w:val="17"/>
  </w:num>
  <w:num w:numId="18">
    <w:abstractNumId w:val="2"/>
  </w:num>
  <w:num w:numId="19">
    <w:abstractNumId w:val="4"/>
  </w:num>
  <w:num w:numId="20">
    <w:abstractNumId w:val="7"/>
  </w:num>
  <w:num w:numId="21">
    <w:abstractNumId w:val="9"/>
  </w:num>
  <w:num w:numId="22">
    <w:abstractNumId w:val="22"/>
  </w:num>
  <w:num w:numId="23">
    <w:abstractNumId w:val="1"/>
  </w:num>
  <w:num w:numId="24">
    <w:abstractNumId w:val="16"/>
  </w:num>
  <w:num w:numId="25">
    <w:abstractNumId w:val="0"/>
  </w:num>
  <w:num w:numId="26">
    <w:abstractNumId w:val="0"/>
  </w:num>
  <w:num w:numId="27">
    <w:abstractNumId w:val="8"/>
  </w:num>
  <w:num w:numId="28">
    <w:abstractNumId w:val="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5"/>
  </w:num>
  <w:num w:numId="33">
    <w:abstractNumId w:val="0"/>
  </w:num>
  <w:num w:numId="34">
    <w:abstractNumId w:val="0"/>
  </w:num>
  <w:num w:numId="35">
    <w:abstractNumId w:val="0"/>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24B"/>
    <w:rsid w:val="000067C2"/>
    <w:rsid w:val="00010823"/>
    <w:rsid w:val="00012FBC"/>
    <w:rsid w:val="00020416"/>
    <w:rsid w:val="000231F4"/>
    <w:rsid w:val="000232D7"/>
    <w:rsid w:val="000260D5"/>
    <w:rsid w:val="00032C70"/>
    <w:rsid w:val="00035DD2"/>
    <w:rsid w:val="000459DF"/>
    <w:rsid w:val="0004654C"/>
    <w:rsid w:val="00047FCB"/>
    <w:rsid w:val="00050304"/>
    <w:rsid w:val="00055F2B"/>
    <w:rsid w:val="0005623C"/>
    <w:rsid w:val="00073191"/>
    <w:rsid w:val="00074E88"/>
    <w:rsid w:val="0008018C"/>
    <w:rsid w:val="000808F0"/>
    <w:rsid w:val="000831A2"/>
    <w:rsid w:val="000876D6"/>
    <w:rsid w:val="00092A41"/>
    <w:rsid w:val="00097F0E"/>
    <w:rsid w:val="000A064F"/>
    <w:rsid w:val="000A14F2"/>
    <w:rsid w:val="000A4A5C"/>
    <w:rsid w:val="000B0946"/>
    <w:rsid w:val="000B361C"/>
    <w:rsid w:val="000B5C7C"/>
    <w:rsid w:val="000B72F7"/>
    <w:rsid w:val="000C30EA"/>
    <w:rsid w:val="000C4981"/>
    <w:rsid w:val="000C4CE6"/>
    <w:rsid w:val="000D17A1"/>
    <w:rsid w:val="000D5F82"/>
    <w:rsid w:val="000E4108"/>
    <w:rsid w:val="000F219D"/>
    <w:rsid w:val="000F74DF"/>
    <w:rsid w:val="00105717"/>
    <w:rsid w:val="00115508"/>
    <w:rsid w:val="001169EB"/>
    <w:rsid w:val="0012123B"/>
    <w:rsid w:val="00121393"/>
    <w:rsid w:val="001228B8"/>
    <w:rsid w:val="00123208"/>
    <w:rsid w:val="00126750"/>
    <w:rsid w:val="00130A47"/>
    <w:rsid w:val="001347E4"/>
    <w:rsid w:val="00135113"/>
    <w:rsid w:val="001438BD"/>
    <w:rsid w:val="00145697"/>
    <w:rsid w:val="0014654F"/>
    <w:rsid w:val="00146DF4"/>
    <w:rsid w:val="001510B9"/>
    <w:rsid w:val="001534E8"/>
    <w:rsid w:val="0015677A"/>
    <w:rsid w:val="001567A5"/>
    <w:rsid w:val="00164837"/>
    <w:rsid w:val="001714CE"/>
    <w:rsid w:val="00171D49"/>
    <w:rsid w:val="0017389B"/>
    <w:rsid w:val="001765B6"/>
    <w:rsid w:val="00177DFA"/>
    <w:rsid w:val="001831ED"/>
    <w:rsid w:val="00184361"/>
    <w:rsid w:val="0018734F"/>
    <w:rsid w:val="001876F4"/>
    <w:rsid w:val="00190F04"/>
    <w:rsid w:val="00191A6C"/>
    <w:rsid w:val="001924CA"/>
    <w:rsid w:val="001927E9"/>
    <w:rsid w:val="00193848"/>
    <w:rsid w:val="00197EF0"/>
    <w:rsid w:val="001A088F"/>
    <w:rsid w:val="001A14E0"/>
    <w:rsid w:val="001A5ED9"/>
    <w:rsid w:val="001B2B5E"/>
    <w:rsid w:val="001B307A"/>
    <w:rsid w:val="001B5C54"/>
    <w:rsid w:val="001B77BE"/>
    <w:rsid w:val="001B787F"/>
    <w:rsid w:val="001C2514"/>
    <w:rsid w:val="001C799F"/>
    <w:rsid w:val="001C7A46"/>
    <w:rsid w:val="001D0199"/>
    <w:rsid w:val="001D12AE"/>
    <w:rsid w:val="001D19AF"/>
    <w:rsid w:val="001D62C5"/>
    <w:rsid w:val="001D6973"/>
    <w:rsid w:val="001E08F4"/>
    <w:rsid w:val="001E0E7E"/>
    <w:rsid w:val="001E1174"/>
    <w:rsid w:val="001E26D3"/>
    <w:rsid w:val="001E3113"/>
    <w:rsid w:val="001E4325"/>
    <w:rsid w:val="001F0935"/>
    <w:rsid w:val="001F1C90"/>
    <w:rsid w:val="001F2C34"/>
    <w:rsid w:val="001F3D78"/>
    <w:rsid w:val="001F40C6"/>
    <w:rsid w:val="001F76A6"/>
    <w:rsid w:val="0020115F"/>
    <w:rsid w:val="00201570"/>
    <w:rsid w:val="00201A66"/>
    <w:rsid w:val="002034B7"/>
    <w:rsid w:val="00207241"/>
    <w:rsid w:val="00210883"/>
    <w:rsid w:val="00210CD6"/>
    <w:rsid w:val="0021179C"/>
    <w:rsid w:val="00220008"/>
    <w:rsid w:val="00220506"/>
    <w:rsid w:val="002221A8"/>
    <w:rsid w:val="00223B76"/>
    <w:rsid w:val="00223DC6"/>
    <w:rsid w:val="00225CA4"/>
    <w:rsid w:val="00226DED"/>
    <w:rsid w:val="00227822"/>
    <w:rsid w:val="00231662"/>
    <w:rsid w:val="00232495"/>
    <w:rsid w:val="00237EAA"/>
    <w:rsid w:val="00246454"/>
    <w:rsid w:val="00255463"/>
    <w:rsid w:val="00263E86"/>
    <w:rsid w:val="00264D73"/>
    <w:rsid w:val="002661D0"/>
    <w:rsid w:val="00275F1C"/>
    <w:rsid w:val="0027662E"/>
    <w:rsid w:val="00285D5C"/>
    <w:rsid w:val="0028606C"/>
    <w:rsid w:val="00290959"/>
    <w:rsid w:val="002910A8"/>
    <w:rsid w:val="00291286"/>
    <w:rsid w:val="00291E18"/>
    <w:rsid w:val="0029239E"/>
    <w:rsid w:val="00292F40"/>
    <w:rsid w:val="00296D50"/>
    <w:rsid w:val="00297351"/>
    <w:rsid w:val="00297D53"/>
    <w:rsid w:val="002A0E25"/>
    <w:rsid w:val="002A4426"/>
    <w:rsid w:val="002A4FDE"/>
    <w:rsid w:val="002A60D4"/>
    <w:rsid w:val="002B3A81"/>
    <w:rsid w:val="002B48D5"/>
    <w:rsid w:val="002B64D1"/>
    <w:rsid w:val="002C327A"/>
    <w:rsid w:val="002C475E"/>
    <w:rsid w:val="002D28ED"/>
    <w:rsid w:val="002D3DBB"/>
    <w:rsid w:val="002D5158"/>
    <w:rsid w:val="002D5E70"/>
    <w:rsid w:val="002E09E6"/>
    <w:rsid w:val="002E2528"/>
    <w:rsid w:val="002E5310"/>
    <w:rsid w:val="002E71C8"/>
    <w:rsid w:val="002F64DA"/>
    <w:rsid w:val="002F728A"/>
    <w:rsid w:val="003044D4"/>
    <w:rsid w:val="003077E1"/>
    <w:rsid w:val="003102C5"/>
    <w:rsid w:val="00311FBF"/>
    <w:rsid w:val="0031620E"/>
    <w:rsid w:val="003173B5"/>
    <w:rsid w:val="00320C4F"/>
    <w:rsid w:val="00323052"/>
    <w:rsid w:val="003245E8"/>
    <w:rsid w:val="0032564B"/>
    <w:rsid w:val="00326F3C"/>
    <w:rsid w:val="003276EA"/>
    <w:rsid w:val="00332B88"/>
    <w:rsid w:val="0033380A"/>
    <w:rsid w:val="00334450"/>
    <w:rsid w:val="0034031B"/>
    <w:rsid w:val="00345130"/>
    <w:rsid w:val="00345642"/>
    <w:rsid w:val="00350668"/>
    <w:rsid w:val="00351272"/>
    <w:rsid w:val="00352D97"/>
    <w:rsid w:val="00360626"/>
    <w:rsid w:val="0036136C"/>
    <w:rsid w:val="00361911"/>
    <w:rsid w:val="0036282A"/>
    <w:rsid w:val="00365EAB"/>
    <w:rsid w:val="00367BAE"/>
    <w:rsid w:val="0037068E"/>
    <w:rsid w:val="0037328E"/>
    <w:rsid w:val="00373C0C"/>
    <w:rsid w:val="00373F98"/>
    <w:rsid w:val="00374CD8"/>
    <w:rsid w:val="00375D5D"/>
    <w:rsid w:val="00375EFB"/>
    <w:rsid w:val="003761FB"/>
    <w:rsid w:val="0038352A"/>
    <w:rsid w:val="00383F0C"/>
    <w:rsid w:val="003861C4"/>
    <w:rsid w:val="00395F05"/>
    <w:rsid w:val="00397842"/>
    <w:rsid w:val="003A05C0"/>
    <w:rsid w:val="003A21CC"/>
    <w:rsid w:val="003A55BF"/>
    <w:rsid w:val="003B298B"/>
    <w:rsid w:val="003B51C5"/>
    <w:rsid w:val="003B545B"/>
    <w:rsid w:val="003C0ABA"/>
    <w:rsid w:val="003C1039"/>
    <w:rsid w:val="003C1B5B"/>
    <w:rsid w:val="003C4B82"/>
    <w:rsid w:val="003D05EF"/>
    <w:rsid w:val="003D09D1"/>
    <w:rsid w:val="003D43B2"/>
    <w:rsid w:val="003D5447"/>
    <w:rsid w:val="003E138E"/>
    <w:rsid w:val="003E4A07"/>
    <w:rsid w:val="003E613F"/>
    <w:rsid w:val="003F2BAB"/>
    <w:rsid w:val="003F2CDF"/>
    <w:rsid w:val="00401053"/>
    <w:rsid w:val="004019D0"/>
    <w:rsid w:val="004039DA"/>
    <w:rsid w:val="00410924"/>
    <w:rsid w:val="00415451"/>
    <w:rsid w:val="00415EEF"/>
    <w:rsid w:val="0042387D"/>
    <w:rsid w:val="00424078"/>
    <w:rsid w:val="00424FF2"/>
    <w:rsid w:val="00425634"/>
    <w:rsid w:val="0042738B"/>
    <w:rsid w:val="00430D21"/>
    <w:rsid w:val="004312D4"/>
    <w:rsid w:val="00432090"/>
    <w:rsid w:val="0043289B"/>
    <w:rsid w:val="004333D7"/>
    <w:rsid w:val="00434CFC"/>
    <w:rsid w:val="004357D7"/>
    <w:rsid w:val="004363EB"/>
    <w:rsid w:val="00440A71"/>
    <w:rsid w:val="00440CFE"/>
    <w:rsid w:val="00441013"/>
    <w:rsid w:val="00445481"/>
    <w:rsid w:val="00445CF6"/>
    <w:rsid w:val="00453442"/>
    <w:rsid w:val="00457853"/>
    <w:rsid w:val="0046141D"/>
    <w:rsid w:val="004629A2"/>
    <w:rsid w:val="004642FB"/>
    <w:rsid w:val="004669A5"/>
    <w:rsid w:val="00466AB3"/>
    <w:rsid w:val="0047147B"/>
    <w:rsid w:val="00473A72"/>
    <w:rsid w:val="0047600D"/>
    <w:rsid w:val="004761B9"/>
    <w:rsid w:val="0048159C"/>
    <w:rsid w:val="00483086"/>
    <w:rsid w:val="00485D88"/>
    <w:rsid w:val="00490ECC"/>
    <w:rsid w:val="00491647"/>
    <w:rsid w:val="00497525"/>
    <w:rsid w:val="004A041D"/>
    <w:rsid w:val="004A0D2B"/>
    <w:rsid w:val="004A18F4"/>
    <w:rsid w:val="004A26D0"/>
    <w:rsid w:val="004A5980"/>
    <w:rsid w:val="004A5EE0"/>
    <w:rsid w:val="004B03D5"/>
    <w:rsid w:val="004B478A"/>
    <w:rsid w:val="004B4928"/>
    <w:rsid w:val="004C029E"/>
    <w:rsid w:val="004C15DD"/>
    <w:rsid w:val="004C7961"/>
    <w:rsid w:val="004C7A03"/>
    <w:rsid w:val="004D1C84"/>
    <w:rsid w:val="004D2783"/>
    <w:rsid w:val="004D5C6E"/>
    <w:rsid w:val="004D7404"/>
    <w:rsid w:val="004E2A5F"/>
    <w:rsid w:val="004E2FBA"/>
    <w:rsid w:val="004E31CE"/>
    <w:rsid w:val="004E6AB4"/>
    <w:rsid w:val="004F2442"/>
    <w:rsid w:val="004F3BDE"/>
    <w:rsid w:val="005003AC"/>
    <w:rsid w:val="005007FC"/>
    <w:rsid w:val="00501B4C"/>
    <w:rsid w:val="0050427A"/>
    <w:rsid w:val="005044C4"/>
    <w:rsid w:val="0051619D"/>
    <w:rsid w:val="00523B29"/>
    <w:rsid w:val="0053013A"/>
    <w:rsid w:val="00536369"/>
    <w:rsid w:val="005369BF"/>
    <w:rsid w:val="00536EEA"/>
    <w:rsid w:val="0053718F"/>
    <w:rsid w:val="0054092A"/>
    <w:rsid w:val="00542EF6"/>
    <w:rsid w:val="00543340"/>
    <w:rsid w:val="005511AA"/>
    <w:rsid w:val="005558CC"/>
    <w:rsid w:val="00557DA4"/>
    <w:rsid w:val="005601F5"/>
    <w:rsid w:val="00560F15"/>
    <w:rsid w:val="00563EE5"/>
    <w:rsid w:val="00564198"/>
    <w:rsid w:val="005673F9"/>
    <w:rsid w:val="00574BF0"/>
    <w:rsid w:val="005763F0"/>
    <w:rsid w:val="005766C5"/>
    <w:rsid w:val="00576BD6"/>
    <w:rsid w:val="00577204"/>
    <w:rsid w:val="0058020E"/>
    <w:rsid w:val="0058252C"/>
    <w:rsid w:val="00585EC1"/>
    <w:rsid w:val="00587557"/>
    <w:rsid w:val="005932DB"/>
    <w:rsid w:val="005939F2"/>
    <w:rsid w:val="005961DB"/>
    <w:rsid w:val="005A0BAD"/>
    <w:rsid w:val="005A2485"/>
    <w:rsid w:val="005A4524"/>
    <w:rsid w:val="005A4BC6"/>
    <w:rsid w:val="005B0AFE"/>
    <w:rsid w:val="005B257A"/>
    <w:rsid w:val="005B3B9E"/>
    <w:rsid w:val="005B53DF"/>
    <w:rsid w:val="005C0C2A"/>
    <w:rsid w:val="005C3150"/>
    <w:rsid w:val="005C46EB"/>
    <w:rsid w:val="005D36B0"/>
    <w:rsid w:val="005F1E0A"/>
    <w:rsid w:val="005F40A1"/>
    <w:rsid w:val="005F7A5A"/>
    <w:rsid w:val="00606288"/>
    <w:rsid w:val="00606C99"/>
    <w:rsid w:val="00611A7F"/>
    <w:rsid w:val="0061230A"/>
    <w:rsid w:val="00613B39"/>
    <w:rsid w:val="00615CA0"/>
    <w:rsid w:val="00621371"/>
    <w:rsid w:val="00622BD7"/>
    <w:rsid w:val="00625D96"/>
    <w:rsid w:val="006260C3"/>
    <w:rsid w:val="00630C61"/>
    <w:rsid w:val="00631434"/>
    <w:rsid w:val="00632204"/>
    <w:rsid w:val="006344F5"/>
    <w:rsid w:val="00640485"/>
    <w:rsid w:val="00641FEC"/>
    <w:rsid w:val="00650453"/>
    <w:rsid w:val="00651A5A"/>
    <w:rsid w:val="00652B56"/>
    <w:rsid w:val="006552E6"/>
    <w:rsid w:val="00655A56"/>
    <w:rsid w:val="00655C63"/>
    <w:rsid w:val="00656BDE"/>
    <w:rsid w:val="00661357"/>
    <w:rsid w:val="006614DE"/>
    <w:rsid w:val="00661F9D"/>
    <w:rsid w:val="006637D3"/>
    <w:rsid w:val="00664A38"/>
    <w:rsid w:val="0067045D"/>
    <w:rsid w:val="00671259"/>
    <w:rsid w:val="00681FE7"/>
    <w:rsid w:val="00685F2C"/>
    <w:rsid w:val="00687D32"/>
    <w:rsid w:val="00691925"/>
    <w:rsid w:val="006919BD"/>
    <w:rsid w:val="00692170"/>
    <w:rsid w:val="006924B9"/>
    <w:rsid w:val="0069338B"/>
    <w:rsid w:val="00696B26"/>
    <w:rsid w:val="006A48CF"/>
    <w:rsid w:val="006B1165"/>
    <w:rsid w:val="006B29B8"/>
    <w:rsid w:val="006B33F3"/>
    <w:rsid w:val="006B3705"/>
    <w:rsid w:val="006B6AEF"/>
    <w:rsid w:val="006B7805"/>
    <w:rsid w:val="006C1A2F"/>
    <w:rsid w:val="006C1BEE"/>
    <w:rsid w:val="006C32B4"/>
    <w:rsid w:val="006C48B4"/>
    <w:rsid w:val="006C4B5B"/>
    <w:rsid w:val="006D1861"/>
    <w:rsid w:val="006D45B3"/>
    <w:rsid w:val="006D594F"/>
    <w:rsid w:val="006D77A2"/>
    <w:rsid w:val="006E0BF6"/>
    <w:rsid w:val="006E27C5"/>
    <w:rsid w:val="006F1691"/>
    <w:rsid w:val="006F66A5"/>
    <w:rsid w:val="00700C13"/>
    <w:rsid w:val="00700F74"/>
    <w:rsid w:val="00700FCC"/>
    <w:rsid w:val="007018C7"/>
    <w:rsid w:val="00703427"/>
    <w:rsid w:val="00704464"/>
    <w:rsid w:val="00713D41"/>
    <w:rsid w:val="00714B99"/>
    <w:rsid w:val="007153A0"/>
    <w:rsid w:val="007177E6"/>
    <w:rsid w:val="00722288"/>
    <w:rsid w:val="00722F44"/>
    <w:rsid w:val="007233A6"/>
    <w:rsid w:val="00724C6C"/>
    <w:rsid w:val="0072522A"/>
    <w:rsid w:val="00734953"/>
    <w:rsid w:val="00735892"/>
    <w:rsid w:val="00741C95"/>
    <w:rsid w:val="00741CB1"/>
    <w:rsid w:val="00744B6A"/>
    <w:rsid w:val="00746794"/>
    <w:rsid w:val="00747643"/>
    <w:rsid w:val="00753047"/>
    <w:rsid w:val="00754B09"/>
    <w:rsid w:val="00755112"/>
    <w:rsid w:val="00756081"/>
    <w:rsid w:val="007611D5"/>
    <w:rsid w:val="00761B48"/>
    <w:rsid w:val="0076215F"/>
    <w:rsid w:val="00762682"/>
    <w:rsid w:val="00763FD8"/>
    <w:rsid w:val="007667BC"/>
    <w:rsid w:val="00767999"/>
    <w:rsid w:val="00770A1E"/>
    <w:rsid w:val="0077146E"/>
    <w:rsid w:val="00771627"/>
    <w:rsid w:val="00777453"/>
    <w:rsid w:val="00777476"/>
    <w:rsid w:val="00780D5C"/>
    <w:rsid w:val="00782775"/>
    <w:rsid w:val="00785CEF"/>
    <w:rsid w:val="00786973"/>
    <w:rsid w:val="00787888"/>
    <w:rsid w:val="00787E76"/>
    <w:rsid w:val="00790102"/>
    <w:rsid w:val="00791819"/>
    <w:rsid w:val="00792366"/>
    <w:rsid w:val="00792E9F"/>
    <w:rsid w:val="007A520B"/>
    <w:rsid w:val="007B03EE"/>
    <w:rsid w:val="007B0982"/>
    <w:rsid w:val="007B457D"/>
    <w:rsid w:val="007C1B0F"/>
    <w:rsid w:val="007C4785"/>
    <w:rsid w:val="007D15B5"/>
    <w:rsid w:val="007D38D4"/>
    <w:rsid w:val="007D4B2A"/>
    <w:rsid w:val="007D6D5C"/>
    <w:rsid w:val="007E184E"/>
    <w:rsid w:val="007E2EDF"/>
    <w:rsid w:val="007E5820"/>
    <w:rsid w:val="007E5DBE"/>
    <w:rsid w:val="007E75D6"/>
    <w:rsid w:val="007F0DF7"/>
    <w:rsid w:val="007F3112"/>
    <w:rsid w:val="007F37D8"/>
    <w:rsid w:val="00805232"/>
    <w:rsid w:val="00805509"/>
    <w:rsid w:val="00813679"/>
    <w:rsid w:val="00813D44"/>
    <w:rsid w:val="008156E4"/>
    <w:rsid w:val="00816120"/>
    <w:rsid w:val="00823BA5"/>
    <w:rsid w:val="00827887"/>
    <w:rsid w:val="00841E44"/>
    <w:rsid w:val="00843ECA"/>
    <w:rsid w:val="008466EC"/>
    <w:rsid w:val="00847D9C"/>
    <w:rsid w:val="00851841"/>
    <w:rsid w:val="008531F8"/>
    <w:rsid w:val="00853E8C"/>
    <w:rsid w:val="00864F50"/>
    <w:rsid w:val="00871E1D"/>
    <w:rsid w:val="008724FC"/>
    <w:rsid w:val="00872D1A"/>
    <w:rsid w:val="008778FC"/>
    <w:rsid w:val="00881B7F"/>
    <w:rsid w:val="008820C2"/>
    <w:rsid w:val="008844E8"/>
    <w:rsid w:val="008868C2"/>
    <w:rsid w:val="00886EBA"/>
    <w:rsid w:val="008874AD"/>
    <w:rsid w:val="0088772D"/>
    <w:rsid w:val="00890852"/>
    <w:rsid w:val="00890B34"/>
    <w:rsid w:val="00895C1D"/>
    <w:rsid w:val="0089646D"/>
    <w:rsid w:val="00896A7C"/>
    <w:rsid w:val="008A0877"/>
    <w:rsid w:val="008A3501"/>
    <w:rsid w:val="008A3F36"/>
    <w:rsid w:val="008A4656"/>
    <w:rsid w:val="008A48BA"/>
    <w:rsid w:val="008A50D5"/>
    <w:rsid w:val="008A5640"/>
    <w:rsid w:val="008B0AE1"/>
    <w:rsid w:val="008B18D1"/>
    <w:rsid w:val="008B3082"/>
    <w:rsid w:val="008B42A4"/>
    <w:rsid w:val="008C4755"/>
    <w:rsid w:val="008C5E1D"/>
    <w:rsid w:val="008D17D0"/>
    <w:rsid w:val="008D38C6"/>
    <w:rsid w:val="008D6B7A"/>
    <w:rsid w:val="008D719F"/>
    <w:rsid w:val="008D79F4"/>
    <w:rsid w:val="008E47C4"/>
    <w:rsid w:val="008F03B0"/>
    <w:rsid w:val="008F4AB0"/>
    <w:rsid w:val="008F593B"/>
    <w:rsid w:val="008F62B3"/>
    <w:rsid w:val="00904893"/>
    <w:rsid w:val="00912006"/>
    <w:rsid w:val="00914AD2"/>
    <w:rsid w:val="00914DB6"/>
    <w:rsid w:val="00921A89"/>
    <w:rsid w:val="00923240"/>
    <w:rsid w:val="00923D3C"/>
    <w:rsid w:val="00927854"/>
    <w:rsid w:val="009301FB"/>
    <w:rsid w:val="0093287B"/>
    <w:rsid w:val="009350E4"/>
    <w:rsid w:val="00937407"/>
    <w:rsid w:val="00944189"/>
    <w:rsid w:val="0094549A"/>
    <w:rsid w:val="00946283"/>
    <w:rsid w:val="00950A52"/>
    <w:rsid w:val="009512BD"/>
    <w:rsid w:val="00960028"/>
    <w:rsid w:val="00960E7B"/>
    <w:rsid w:val="00961A7E"/>
    <w:rsid w:val="00963A4A"/>
    <w:rsid w:val="00964FF5"/>
    <w:rsid w:val="009655D7"/>
    <w:rsid w:val="00965AD1"/>
    <w:rsid w:val="00966B3D"/>
    <w:rsid w:val="00966E86"/>
    <w:rsid w:val="00974996"/>
    <w:rsid w:val="0097578B"/>
    <w:rsid w:val="009764DB"/>
    <w:rsid w:val="00984C24"/>
    <w:rsid w:val="009850AA"/>
    <w:rsid w:val="00990386"/>
    <w:rsid w:val="009951A5"/>
    <w:rsid w:val="00997095"/>
    <w:rsid w:val="009A4569"/>
    <w:rsid w:val="009A4612"/>
    <w:rsid w:val="009B1219"/>
    <w:rsid w:val="009B28FF"/>
    <w:rsid w:val="009B5A13"/>
    <w:rsid w:val="009B64F9"/>
    <w:rsid w:val="009B6BB6"/>
    <w:rsid w:val="009B6DC7"/>
    <w:rsid w:val="009C382B"/>
    <w:rsid w:val="009C5536"/>
    <w:rsid w:val="009C66EC"/>
    <w:rsid w:val="009C7715"/>
    <w:rsid w:val="009D01BD"/>
    <w:rsid w:val="009D17FF"/>
    <w:rsid w:val="009D246B"/>
    <w:rsid w:val="009D299B"/>
    <w:rsid w:val="009D442E"/>
    <w:rsid w:val="009D576B"/>
    <w:rsid w:val="009E2039"/>
    <w:rsid w:val="009E2AAA"/>
    <w:rsid w:val="009E411E"/>
    <w:rsid w:val="009E6ECB"/>
    <w:rsid w:val="009F2C79"/>
    <w:rsid w:val="009F659B"/>
    <w:rsid w:val="009F6FED"/>
    <w:rsid w:val="00A01D4E"/>
    <w:rsid w:val="00A030F1"/>
    <w:rsid w:val="00A04AD9"/>
    <w:rsid w:val="00A056BB"/>
    <w:rsid w:val="00A0644B"/>
    <w:rsid w:val="00A06C31"/>
    <w:rsid w:val="00A06D1E"/>
    <w:rsid w:val="00A06EF0"/>
    <w:rsid w:val="00A1011F"/>
    <w:rsid w:val="00A14963"/>
    <w:rsid w:val="00A2062B"/>
    <w:rsid w:val="00A223C4"/>
    <w:rsid w:val="00A23B91"/>
    <w:rsid w:val="00A328FF"/>
    <w:rsid w:val="00A338A4"/>
    <w:rsid w:val="00A427F7"/>
    <w:rsid w:val="00A51570"/>
    <w:rsid w:val="00A54A18"/>
    <w:rsid w:val="00A55BF0"/>
    <w:rsid w:val="00A55C76"/>
    <w:rsid w:val="00A56356"/>
    <w:rsid w:val="00A56FF5"/>
    <w:rsid w:val="00A60223"/>
    <w:rsid w:val="00A63930"/>
    <w:rsid w:val="00A6459F"/>
    <w:rsid w:val="00A80F0E"/>
    <w:rsid w:val="00A81642"/>
    <w:rsid w:val="00A84083"/>
    <w:rsid w:val="00A84A20"/>
    <w:rsid w:val="00A8766F"/>
    <w:rsid w:val="00A87787"/>
    <w:rsid w:val="00A87CC9"/>
    <w:rsid w:val="00A9228E"/>
    <w:rsid w:val="00A922A8"/>
    <w:rsid w:val="00A93C4E"/>
    <w:rsid w:val="00AA2599"/>
    <w:rsid w:val="00AA4867"/>
    <w:rsid w:val="00AB00F4"/>
    <w:rsid w:val="00AB1A8E"/>
    <w:rsid w:val="00AB6603"/>
    <w:rsid w:val="00AC214E"/>
    <w:rsid w:val="00AC3255"/>
    <w:rsid w:val="00AC3541"/>
    <w:rsid w:val="00AD2DEA"/>
    <w:rsid w:val="00AD487A"/>
    <w:rsid w:val="00AE1AB8"/>
    <w:rsid w:val="00AE6A40"/>
    <w:rsid w:val="00AE6DB5"/>
    <w:rsid w:val="00AF12A0"/>
    <w:rsid w:val="00AF5FB1"/>
    <w:rsid w:val="00AF6DFC"/>
    <w:rsid w:val="00AF76ED"/>
    <w:rsid w:val="00B02565"/>
    <w:rsid w:val="00B0351C"/>
    <w:rsid w:val="00B10781"/>
    <w:rsid w:val="00B12B16"/>
    <w:rsid w:val="00B1771D"/>
    <w:rsid w:val="00B1788E"/>
    <w:rsid w:val="00B20B4F"/>
    <w:rsid w:val="00B219C4"/>
    <w:rsid w:val="00B23681"/>
    <w:rsid w:val="00B247D7"/>
    <w:rsid w:val="00B26FCB"/>
    <w:rsid w:val="00B32813"/>
    <w:rsid w:val="00B33044"/>
    <w:rsid w:val="00B40EEF"/>
    <w:rsid w:val="00B43121"/>
    <w:rsid w:val="00B4326D"/>
    <w:rsid w:val="00B43852"/>
    <w:rsid w:val="00B438E6"/>
    <w:rsid w:val="00B44B69"/>
    <w:rsid w:val="00B44E69"/>
    <w:rsid w:val="00B467C0"/>
    <w:rsid w:val="00B501E4"/>
    <w:rsid w:val="00B524DB"/>
    <w:rsid w:val="00B533AD"/>
    <w:rsid w:val="00B64AEB"/>
    <w:rsid w:val="00B64E5E"/>
    <w:rsid w:val="00B70EE1"/>
    <w:rsid w:val="00B83A32"/>
    <w:rsid w:val="00B84570"/>
    <w:rsid w:val="00B84BF9"/>
    <w:rsid w:val="00B8711F"/>
    <w:rsid w:val="00B92723"/>
    <w:rsid w:val="00B930CB"/>
    <w:rsid w:val="00B963BA"/>
    <w:rsid w:val="00B96A83"/>
    <w:rsid w:val="00B97B50"/>
    <w:rsid w:val="00BA045E"/>
    <w:rsid w:val="00BA34BA"/>
    <w:rsid w:val="00BA391A"/>
    <w:rsid w:val="00BA49CC"/>
    <w:rsid w:val="00BA7522"/>
    <w:rsid w:val="00BA7922"/>
    <w:rsid w:val="00BB6489"/>
    <w:rsid w:val="00BB6F54"/>
    <w:rsid w:val="00BC3934"/>
    <w:rsid w:val="00BC6F2B"/>
    <w:rsid w:val="00BC7D81"/>
    <w:rsid w:val="00BD1492"/>
    <w:rsid w:val="00BE6623"/>
    <w:rsid w:val="00BE7AC8"/>
    <w:rsid w:val="00BF7B57"/>
    <w:rsid w:val="00C02F21"/>
    <w:rsid w:val="00C06A62"/>
    <w:rsid w:val="00C07C6E"/>
    <w:rsid w:val="00C13A20"/>
    <w:rsid w:val="00C20CE5"/>
    <w:rsid w:val="00C231FB"/>
    <w:rsid w:val="00C34E9C"/>
    <w:rsid w:val="00C368E2"/>
    <w:rsid w:val="00C40DAD"/>
    <w:rsid w:val="00C42EEF"/>
    <w:rsid w:val="00C4348A"/>
    <w:rsid w:val="00C44FD5"/>
    <w:rsid w:val="00C46405"/>
    <w:rsid w:val="00C47ED3"/>
    <w:rsid w:val="00C53B0D"/>
    <w:rsid w:val="00C55D52"/>
    <w:rsid w:val="00C67D7D"/>
    <w:rsid w:val="00C73FD8"/>
    <w:rsid w:val="00C81E52"/>
    <w:rsid w:val="00C82045"/>
    <w:rsid w:val="00C91526"/>
    <w:rsid w:val="00C92640"/>
    <w:rsid w:val="00C977EB"/>
    <w:rsid w:val="00CA0F33"/>
    <w:rsid w:val="00CA2474"/>
    <w:rsid w:val="00CA40B6"/>
    <w:rsid w:val="00CA64FE"/>
    <w:rsid w:val="00CB2CB6"/>
    <w:rsid w:val="00CB4EF7"/>
    <w:rsid w:val="00CC1FEB"/>
    <w:rsid w:val="00CC6F31"/>
    <w:rsid w:val="00CC6F53"/>
    <w:rsid w:val="00CD0AE4"/>
    <w:rsid w:val="00CE35DF"/>
    <w:rsid w:val="00CE43C4"/>
    <w:rsid w:val="00CE52F9"/>
    <w:rsid w:val="00CF05FC"/>
    <w:rsid w:val="00CF0B22"/>
    <w:rsid w:val="00CF7149"/>
    <w:rsid w:val="00D0151A"/>
    <w:rsid w:val="00D1021E"/>
    <w:rsid w:val="00D11EF7"/>
    <w:rsid w:val="00D128D1"/>
    <w:rsid w:val="00D13EB7"/>
    <w:rsid w:val="00D15991"/>
    <w:rsid w:val="00D15DBB"/>
    <w:rsid w:val="00D26359"/>
    <w:rsid w:val="00D32F46"/>
    <w:rsid w:val="00D34FBC"/>
    <w:rsid w:val="00D3505E"/>
    <w:rsid w:val="00D36511"/>
    <w:rsid w:val="00D40785"/>
    <w:rsid w:val="00D43E80"/>
    <w:rsid w:val="00D45AC2"/>
    <w:rsid w:val="00D4640A"/>
    <w:rsid w:val="00D532E4"/>
    <w:rsid w:val="00D551B6"/>
    <w:rsid w:val="00D57179"/>
    <w:rsid w:val="00D67C8C"/>
    <w:rsid w:val="00D70E49"/>
    <w:rsid w:val="00D71DB9"/>
    <w:rsid w:val="00D7254B"/>
    <w:rsid w:val="00D772E8"/>
    <w:rsid w:val="00D7782A"/>
    <w:rsid w:val="00D82598"/>
    <w:rsid w:val="00D83C02"/>
    <w:rsid w:val="00D84A31"/>
    <w:rsid w:val="00D85154"/>
    <w:rsid w:val="00D856E0"/>
    <w:rsid w:val="00D86F05"/>
    <w:rsid w:val="00D919FC"/>
    <w:rsid w:val="00D96F87"/>
    <w:rsid w:val="00DA0626"/>
    <w:rsid w:val="00DA0C24"/>
    <w:rsid w:val="00DA1516"/>
    <w:rsid w:val="00DA1CC3"/>
    <w:rsid w:val="00DA6EC6"/>
    <w:rsid w:val="00DB1D05"/>
    <w:rsid w:val="00DB210A"/>
    <w:rsid w:val="00DB4DA2"/>
    <w:rsid w:val="00DB524A"/>
    <w:rsid w:val="00DC085A"/>
    <w:rsid w:val="00DC0924"/>
    <w:rsid w:val="00DC219F"/>
    <w:rsid w:val="00DC40B0"/>
    <w:rsid w:val="00DD04AB"/>
    <w:rsid w:val="00DD0ED5"/>
    <w:rsid w:val="00DD7488"/>
    <w:rsid w:val="00DE2610"/>
    <w:rsid w:val="00DE2D23"/>
    <w:rsid w:val="00DE57A7"/>
    <w:rsid w:val="00DE5FA6"/>
    <w:rsid w:val="00DE6B71"/>
    <w:rsid w:val="00E02A6A"/>
    <w:rsid w:val="00E03297"/>
    <w:rsid w:val="00E03A01"/>
    <w:rsid w:val="00E04E09"/>
    <w:rsid w:val="00E1016C"/>
    <w:rsid w:val="00E11260"/>
    <w:rsid w:val="00E124BC"/>
    <w:rsid w:val="00E13183"/>
    <w:rsid w:val="00E148B7"/>
    <w:rsid w:val="00E17689"/>
    <w:rsid w:val="00E245E7"/>
    <w:rsid w:val="00E25EF6"/>
    <w:rsid w:val="00E31739"/>
    <w:rsid w:val="00E31B39"/>
    <w:rsid w:val="00E3280B"/>
    <w:rsid w:val="00E345D2"/>
    <w:rsid w:val="00E4294B"/>
    <w:rsid w:val="00E42D55"/>
    <w:rsid w:val="00E46A2E"/>
    <w:rsid w:val="00E47B6A"/>
    <w:rsid w:val="00E5321B"/>
    <w:rsid w:val="00E55920"/>
    <w:rsid w:val="00E55DD5"/>
    <w:rsid w:val="00E56E2C"/>
    <w:rsid w:val="00E6183B"/>
    <w:rsid w:val="00E637B5"/>
    <w:rsid w:val="00E6461C"/>
    <w:rsid w:val="00E66A8B"/>
    <w:rsid w:val="00E718BF"/>
    <w:rsid w:val="00E722B8"/>
    <w:rsid w:val="00E76CFA"/>
    <w:rsid w:val="00E77C74"/>
    <w:rsid w:val="00E8006A"/>
    <w:rsid w:val="00E82E42"/>
    <w:rsid w:val="00E9096D"/>
    <w:rsid w:val="00E90F6D"/>
    <w:rsid w:val="00E94896"/>
    <w:rsid w:val="00E94A61"/>
    <w:rsid w:val="00E959CD"/>
    <w:rsid w:val="00EA1A04"/>
    <w:rsid w:val="00EA2EDD"/>
    <w:rsid w:val="00EA3CF3"/>
    <w:rsid w:val="00EA4C7F"/>
    <w:rsid w:val="00EA67F4"/>
    <w:rsid w:val="00EB11AC"/>
    <w:rsid w:val="00EB2238"/>
    <w:rsid w:val="00EB2F12"/>
    <w:rsid w:val="00EB2F4A"/>
    <w:rsid w:val="00EB4411"/>
    <w:rsid w:val="00EB57A1"/>
    <w:rsid w:val="00EC1806"/>
    <w:rsid w:val="00EC351B"/>
    <w:rsid w:val="00EC3BCE"/>
    <w:rsid w:val="00EC6934"/>
    <w:rsid w:val="00EC75E5"/>
    <w:rsid w:val="00ED28FF"/>
    <w:rsid w:val="00ED5609"/>
    <w:rsid w:val="00ED614B"/>
    <w:rsid w:val="00EE4EBA"/>
    <w:rsid w:val="00EE503D"/>
    <w:rsid w:val="00EE5DEC"/>
    <w:rsid w:val="00EF2986"/>
    <w:rsid w:val="00F00B7A"/>
    <w:rsid w:val="00F02963"/>
    <w:rsid w:val="00F02A3A"/>
    <w:rsid w:val="00F078ED"/>
    <w:rsid w:val="00F12860"/>
    <w:rsid w:val="00F1634C"/>
    <w:rsid w:val="00F205C1"/>
    <w:rsid w:val="00F219F7"/>
    <w:rsid w:val="00F23D24"/>
    <w:rsid w:val="00F24A70"/>
    <w:rsid w:val="00F25757"/>
    <w:rsid w:val="00F25E02"/>
    <w:rsid w:val="00F42B7A"/>
    <w:rsid w:val="00F44695"/>
    <w:rsid w:val="00F50C94"/>
    <w:rsid w:val="00F539BD"/>
    <w:rsid w:val="00F55021"/>
    <w:rsid w:val="00F57A3F"/>
    <w:rsid w:val="00F6094E"/>
    <w:rsid w:val="00F62C40"/>
    <w:rsid w:val="00F64076"/>
    <w:rsid w:val="00F64474"/>
    <w:rsid w:val="00F64833"/>
    <w:rsid w:val="00F67996"/>
    <w:rsid w:val="00F7525E"/>
    <w:rsid w:val="00F76BB2"/>
    <w:rsid w:val="00F82FCB"/>
    <w:rsid w:val="00F835EB"/>
    <w:rsid w:val="00F84B53"/>
    <w:rsid w:val="00F8608C"/>
    <w:rsid w:val="00F868A6"/>
    <w:rsid w:val="00F9130F"/>
    <w:rsid w:val="00F9218E"/>
    <w:rsid w:val="00F92390"/>
    <w:rsid w:val="00F94ED9"/>
    <w:rsid w:val="00F973DD"/>
    <w:rsid w:val="00FA0BB3"/>
    <w:rsid w:val="00FA1042"/>
    <w:rsid w:val="00FA279E"/>
    <w:rsid w:val="00FA4BB5"/>
    <w:rsid w:val="00FA69FC"/>
    <w:rsid w:val="00FB4946"/>
    <w:rsid w:val="00FB58C5"/>
    <w:rsid w:val="00FB67C6"/>
    <w:rsid w:val="00FB7815"/>
    <w:rsid w:val="00FC3D3D"/>
    <w:rsid w:val="00FC49CF"/>
    <w:rsid w:val="00FC5389"/>
    <w:rsid w:val="00FD1464"/>
    <w:rsid w:val="00FD1829"/>
    <w:rsid w:val="00FD2163"/>
    <w:rsid w:val="00FD3360"/>
    <w:rsid w:val="00FD39FF"/>
    <w:rsid w:val="00FE2385"/>
    <w:rsid w:val="00FE49CF"/>
    <w:rsid w:val="00FF04D0"/>
    <w:rsid w:val="00FF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2">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2"/>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3">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customStyle="1" w:styleId="References">
    <w:name w:val="References"/>
    <w:basedOn w:val="a"/>
    <w:rsid w:val="003A21CC"/>
    <w:pPr>
      <w:overflowPunct/>
      <w:adjustRightInd/>
      <w:snapToGrid w:val="0"/>
      <w:spacing w:after="60"/>
      <w:textAlignment w:val="auto"/>
    </w:pPr>
    <w:rPr>
      <w:rFonts w:ascii="TimesNewRomanPS-BoldMT" w:hAnsi="TimesNewRomanPS-BoldMT" w:cs="TimesNewRomanPS-BoldMT"/>
      <w:szCs w:val="16"/>
      <w:lang w:val="en-US" w:eastAsia="en-US"/>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BulletrListParagraph"/>
    <w:uiPriority w:val="34"/>
    <w:qFormat/>
    <w:locked/>
    <w:rsid w:val="003A21CC"/>
    <w:rPr>
      <w:rFonts w:ascii="Times" w:eastAsia="宋体" w:hAnsi="Times"/>
      <w:sz w:val="22"/>
      <w:szCs w:val="24"/>
      <w:lang w:eastAsia="ja-JP"/>
    </w:rPr>
  </w:style>
  <w:style w:type="paragraph" w:customStyle="1" w:styleId="BulletrListParagraph">
    <w:name w:val="Bulletr List Paragraph"/>
    <w:aliases w:val="Bullet List,FooterText,List Paragraph1,List Paragraph2,List Paragraph21,List Paragraph11,Parágrafo da Lista1,Párrafo de lista1,リスト段落1,Listeafsnit1,リスト段落,Plan,Fo,Listenabsatz"/>
    <w:basedOn w:val="a"/>
    <w:next w:val="ac"/>
    <w:link w:val="Char"/>
    <w:uiPriority w:val="34"/>
    <w:qFormat/>
    <w:rsid w:val="003A21CC"/>
    <w:pPr>
      <w:overflowPunct/>
      <w:autoSpaceDE/>
      <w:autoSpaceDN/>
      <w:adjustRightInd/>
      <w:spacing w:after="180" w:line="256" w:lineRule="auto"/>
      <w:ind w:left="720"/>
      <w:contextualSpacing/>
      <w:jc w:val="left"/>
      <w:textAlignment w:val="auto"/>
    </w:pPr>
    <w:rPr>
      <w:rFonts w:ascii="Times" w:hAnsi="Times" w:cstheme="minorBidi"/>
      <w:kern w:val="2"/>
      <w:sz w:val="22"/>
      <w:szCs w:val="24"/>
      <w:lang w:val="en-US" w:eastAsia="ja-JP"/>
    </w:rPr>
  </w:style>
  <w:style w:type="paragraph" w:customStyle="1" w:styleId="TAC">
    <w:name w:val="TAC"/>
    <w:basedOn w:val="a"/>
    <w:qFormat/>
    <w:rsid w:val="00D71DB9"/>
    <w:pPr>
      <w:keepNext/>
      <w:keepLines/>
      <w:spacing w:after="0"/>
      <w:jc w:val="center"/>
    </w:pPr>
    <w:rPr>
      <w:rFonts w:eastAsia="Times New Roman"/>
      <w:sz w:val="18"/>
      <w:lang w:eastAsia="nl-NL"/>
    </w:rPr>
  </w:style>
  <w:style w:type="paragraph" w:customStyle="1" w:styleId="Normal1">
    <w:name w:val="Normal1"/>
    <w:basedOn w:val="a"/>
    <w:qFormat/>
    <w:rsid w:val="00D71DB9"/>
    <w:pPr>
      <w:overflowPunct/>
      <w:autoSpaceDE/>
      <w:autoSpaceDN/>
      <w:adjustRightInd/>
      <w:spacing w:after="0"/>
      <w:textAlignment w:val="auto"/>
    </w:pPr>
    <w:rPr>
      <w:rFonts w:ascii="Times New Roman" w:hAnsi="Times New Roman"/>
      <w:kern w:val="2"/>
      <w:sz w:val="21"/>
      <w:szCs w:val="21"/>
      <w:lang w:val="en-US"/>
    </w:rPr>
  </w:style>
  <w:style w:type="paragraph" w:customStyle="1" w:styleId="TAH">
    <w:name w:val="TAH"/>
    <w:basedOn w:val="TAC"/>
    <w:rsid w:val="00D71DB9"/>
    <w:rPr>
      <w:b/>
    </w:rPr>
  </w:style>
  <w:style w:type="paragraph" w:customStyle="1" w:styleId="TF">
    <w:name w:val="TF"/>
    <w:basedOn w:val="a"/>
    <w:link w:val="TFChar"/>
    <w:rsid w:val="00D71DB9"/>
    <w:pPr>
      <w:keepLines/>
      <w:spacing w:after="240"/>
      <w:jc w:val="center"/>
    </w:pPr>
    <w:rPr>
      <w:rFonts w:eastAsia="Times New Roman"/>
      <w:b/>
      <w:lang w:eastAsia="nl-NL"/>
    </w:rPr>
  </w:style>
  <w:style w:type="character" w:customStyle="1" w:styleId="TFChar">
    <w:name w:val="TF Char"/>
    <w:link w:val="TF"/>
    <w:rsid w:val="00D71DB9"/>
    <w:rPr>
      <w:rFonts w:ascii="Arial" w:eastAsia="Times New Roman" w:hAnsi="Arial" w:cs="Times New Roman"/>
      <w:b/>
      <w:kern w:val="0"/>
      <w:sz w:val="20"/>
      <w:szCs w:val="20"/>
      <w:lang w:val="en-GB" w:eastAsia="nl-NL"/>
    </w:rPr>
  </w:style>
  <w:style w:type="paragraph" w:customStyle="1" w:styleId="11">
    <w:name w:val="标题 11"/>
    <w:basedOn w:val="a"/>
    <w:rsid w:val="00FD1829"/>
    <w:pPr>
      <w:numPr>
        <w:numId w:val="29"/>
      </w:numPr>
      <w:overflowPunct/>
      <w:autoSpaceDE/>
      <w:autoSpaceDN/>
      <w:adjustRightInd/>
      <w:spacing w:after="0"/>
      <w:textAlignment w:val="auto"/>
    </w:pPr>
    <w:rPr>
      <w:rFonts w:ascii="Calibri" w:hAnsi="Calibri" w:cs="Calibri"/>
      <w:sz w:val="21"/>
      <w:szCs w:val="21"/>
      <w:lang w:val="en-US"/>
    </w:rPr>
  </w:style>
  <w:style w:type="paragraph" w:customStyle="1" w:styleId="21">
    <w:name w:val="标题 21"/>
    <w:basedOn w:val="a"/>
    <w:rsid w:val="00FD1829"/>
    <w:pPr>
      <w:numPr>
        <w:ilvl w:val="1"/>
        <w:numId w:val="29"/>
      </w:numPr>
      <w:overflowPunct/>
      <w:autoSpaceDE/>
      <w:autoSpaceDN/>
      <w:adjustRightInd/>
      <w:spacing w:after="0"/>
      <w:textAlignment w:val="auto"/>
    </w:pPr>
    <w:rPr>
      <w:rFonts w:ascii="Calibri" w:hAnsi="Calibri" w:cs="Calibri"/>
      <w:sz w:val="21"/>
      <w:szCs w:val="21"/>
      <w:lang w:val="en-US"/>
    </w:rPr>
  </w:style>
  <w:style w:type="paragraph" w:customStyle="1" w:styleId="31">
    <w:name w:val="标题 31"/>
    <w:basedOn w:val="a"/>
    <w:rsid w:val="00FD1829"/>
    <w:pPr>
      <w:numPr>
        <w:ilvl w:val="2"/>
        <w:numId w:val="29"/>
      </w:numPr>
      <w:overflowPunct/>
      <w:autoSpaceDE/>
      <w:autoSpaceDN/>
      <w:adjustRightInd/>
      <w:spacing w:after="0"/>
      <w:textAlignment w:val="auto"/>
    </w:pPr>
    <w:rPr>
      <w:rFonts w:ascii="Calibri" w:hAnsi="Calibri" w:cs="Calibri"/>
      <w:sz w:val="21"/>
      <w:szCs w:val="21"/>
      <w:lang w:val="en-US"/>
    </w:rPr>
  </w:style>
  <w:style w:type="table" w:styleId="15">
    <w:name w:val="Grid Table 1 Light"/>
    <w:basedOn w:val="a1"/>
    <w:uiPriority w:val="46"/>
    <w:rsid w:val="00841E44"/>
    <w:rPr>
      <w:rFonts w:ascii="Times New Roman" w:eastAsia="宋体" w:hAnsi="Times New Roman" w:cs="Times New Roman"/>
      <w:kern w:val="0"/>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style-span">
    <w:name w:val="apple-style-span"/>
    <w:basedOn w:val="a0"/>
    <w:rsid w:val="006C1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367073823">
      <w:bodyDiv w:val="1"/>
      <w:marLeft w:val="0"/>
      <w:marRight w:val="0"/>
      <w:marTop w:val="0"/>
      <w:marBottom w:val="0"/>
      <w:divBdr>
        <w:top w:val="none" w:sz="0" w:space="0" w:color="auto"/>
        <w:left w:val="none" w:sz="0" w:space="0" w:color="auto"/>
        <w:bottom w:val="none" w:sz="0" w:space="0" w:color="auto"/>
        <w:right w:val="none" w:sz="0" w:space="0" w:color="auto"/>
      </w:divBdr>
      <w:divsChild>
        <w:div w:id="681588930">
          <w:marLeft w:val="1483"/>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139955993">
      <w:bodyDiv w:val="1"/>
      <w:marLeft w:val="0"/>
      <w:marRight w:val="0"/>
      <w:marTop w:val="0"/>
      <w:marBottom w:val="0"/>
      <w:divBdr>
        <w:top w:val="none" w:sz="0" w:space="0" w:color="auto"/>
        <w:left w:val="none" w:sz="0" w:space="0" w:color="auto"/>
        <w:bottom w:val="none" w:sz="0" w:space="0" w:color="auto"/>
        <w:right w:val="none" w:sz="0" w:space="0" w:color="auto"/>
      </w:divBdr>
      <w:divsChild>
        <w:div w:id="670832245">
          <w:marLeft w:val="1483"/>
          <w:marRight w:val="0"/>
          <w:marTop w:val="0"/>
          <w:marBottom w:val="0"/>
          <w:divBdr>
            <w:top w:val="none" w:sz="0" w:space="0" w:color="auto"/>
            <w:left w:val="none" w:sz="0" w:space="0" w:color="auto"/>
            <w:bottom w:val="none" w:sz="0" w:space="0" w:color="auto"/>
            <w:right w:val="none" w:sz="0" w:space="0" w:color="auto"/>
          </w:divBdr>
        </w:div>
        <w:div w:id="1914193276">
          <w:marLeft w:val="2030"/>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593199735">
      <w:bodyDiv w:val="1"/>
      <w:marLeft w:val="0"/>
      <w:marRight w:val="0"/>
      <w:marTop w:val="0"/>
      <w:marBottom w:val="0"/>
      <w:divBdr>
        <w:top w:val="none" w:sz="0" w:space="0" w:color="auto"/>
        <w:left w:val="none" w:sz="0" w:space="0" w:color="auto"/>
        <w:bottom w:val="none" w:sz="0" w:space="0" w:color="auto"/>
        <w:right w:val="none" w:sz="0" w:space="0" w:color="auto"/>
      </w:divBdr>
      <w:divsChild>
        <w:div w:id="1449472183">
          <w:marLeft w:val="1483"/>
          <w:marRight w:val="0"/>
          <w:marTop w:val="0"/>
          <w:marBottom w:val="0"/>
          <w:divBdr>
            <w:top w:val="none" w:sz="0" w:space="0" w:color="auto"/>
            <w:left w:val="none" w:sz="0" w:space="0" w:color="auto"/>
            <w:bottom w:val="none" w:sz="0" w:space="0" w:color="auto"/>
            <w:right w:val="none" w:sz="0" w:space="0" w:color="auto"/>
          </w:divBdr>
        </w:div>
        <w:div w:id="81219462">
          <w:marLeft w:val="2030"/>
          <w:marRight w:val="0"/>
          <w:marTop w:val="0"/>
          <w:marBottom w:val="0"/>
          <w:divBdr>
            <w:top w:val="none" w:sz="0" w:space="0" w:color="auto"/>
            <w:left w:val="none" w:sz="0" w:space="0" w:color="auto"/>
            <w:bottom w:val="none" w:sz="0" w:space="0" w:color="auto"/>
            <w:right w:val="none" w:sz="0" w:space="0" w:color="auto"/>
          </w:divBdr>
        </w:div>
      </w:divsChild>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887061234">
      <w:bodyDiv w:val="1"/>
      <w:marLeft w:val="0"/>
      <w:marRight w:val="0"/>
      <w:marTop w:val="0"/>
      <w:marBottom w:val="0"/>
      <w:divBdr>
        <w:top w:val="none" w:sz="0" w:space="0" w:color="auto"/>
        <w:left w:val="none" w:sz="0" w:space="0" w:color="auto"/>
        <w:bottom w:val="none" w:sz="0" w:space="0" w:color="auto"/>
        <w:right w:val="none" w:sz="0" w:space="0" w:color="auto"/>
      </w:divBdr>
      <w:divsChild>
        <w:div w:id="1488202795">
          <w:marLeft w:val="1483"/>
          <w:marRight w:val="0"/>
          <w:marTop w:val="0"/>
          <w:marBottom w:val="0"/>
          <w:divBdr>
            <w:top w:val="none" w:sz="0" w:space="0" w:color="auto"/>
            <w:left w:val="none" w:sz="0" w:space="0" w:color="auto"/>
            <w:bottom w:val="none" w:sz="0" w:space="0" w:color="auto"/>
            <w:right w:val="none" w:sz="0" w:space="0" w:color="auto"/>
          </w:divBdr>
        </w:div>
      </w:divsChild>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1_Serv/TSGS1_97e_EM_Feb2022/inbox/S1-22019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D1F15-9926-4034-956C-6650C0B6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17</TotalTime>
  <Pages>9</Pages>
  <Words>3691</Words>
  <Characters>21042</Characters>
  <Application>Microsoft Office Word</Application>
  <DocSecurity>0</DocSecurity>
  <Lines>175</Lines>
  <Paragraphs>49</Paragraphs>
  <ScaleCrop>false</ScaleCrop>
  <Company/>
  <LinksUpToDate>false</LinksUpToDate>
  <CharactersWithSpaces>24684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左志松(Jason)</cp:lastModifiedBy>
  <cp:revision>10</cp:revision>
  <dcterms:created xsi:type="dcterms:W3CDTF">2023-03-13T12:55:00Z</dcterms:created>
  <dcterms:modified xsi:type="dcterms:W3CDTF">2023-03-13T13:57:00Z</dcterms:modified>
</cp:coreProperties>
</file>